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2CCB29" w14:textId="1DFD2FF2" w:rsidR="003E702E" w:rsidRDefault="003E702E" w:rsidP="003E702E">
      <w:pPr>
        <w:pStyle w:val="3GPPHeader"/>
        <w:spacing w:after="60"/>
        <w:rPr>
          <w:sz w:val="32"/>
          <w:szCs w:val="32"/>
        </w:rPr>
      </w:pPr>
      <w:r>
        <w:t>3GPP RAN WG2 Meeting #123-bis</w:t>
      </w:r>
      <w:r>
        <w:tab/>
      </w:r>
      <w:r w:rsidR="003B47DE">
        <w:rPr>
          <w:rFonts w:cs="Arial"/>
          <w:sz w:val="26"/>
          <w:szCs w:val="26"/>
        </w:rPr>
        <w:t>R2-2309849</w:t>
      </w:r>
    </w:p>
    <w:p w14:paraId="4F7AB32B" w14:textId="2E17EF24" w:rsidR="003E702E" w:rsidRDefault="003E702E" w:rsidP="003E702E">
      <w:pPr>
        <w:pStyle w:val="3GPPHeader"/>
      </w:pPr>
      <w:r>
        <w:t>Xiamen, China, October 09</w:t>
      </w:r>
      <w:r>
        <w:rPr>
          <w:vertAlign w:val="superscript"/>
        </w:rPr>
        <w:t>st</w:t>
      </w:r>
      <w:r>
        <w:t xml:space="preserve"> – 13</w:t>
      </w:r>
      <w:r>
        <w:rPr>
          <w:vertAlign w:val="superscript"/>
        </w:rPr>
        <w:t>th</w:t>
      </w:r>
      <w:r>
        <w:t>, 2023</w:t>
      </w:r>
      <w:r w:rsidR="00F4347A">
        <w:tab/>
      </w:r>
    </w:p>
    <w:p w14:paraId="194900CF" w14:textId="65CC069D" w:rsidR="00B4542E" w:rsidRPr="004B33DE" w:rsidRDefault="00406D34" w:rsidP="00B4542E">
      <w:pPr>
        <w:pStyle w:val="CRCoverPage"/>
        <w:ind w:left="1980" w:hanging="1980"/>
        <w:rPr>
          <w:rFonts w:cs="Arial"/>
          <w:b/>
          <w:bCs/>
          <w:sz w:val="24"/>
        </w:rPr>
      </w:pPr>
      <w:r w:rsidRPr="00A54F26">
        <w:rPr>
          <w:rFonts w:cs="Arial"/>
          <w:b/>
          <w:bCs/>
          <w:sz w:val="24"/>
        </w:rPr>
        <w:t>Agenda item:</w:t>
      </w:r>
      <w:r w:rsidRPr="00A54F26">
        <w:rPr>
          <w:rFonts w:cs="Arial"/>
          <w:b/>
          <w:bCs/>
          <w:sz w:val="24"/>
        </w:rPr>
        <w:tab/>
      </w:r>
      <w:r w:rsidR="0091128E">
        <w:rPr>
          <w:rFonts w:cs="Arial"/>
          <w:b/>
          <w:bCs/>
          <w:sz w:val="24"/>
        </w:rPr>
        <w:t>7.20.3</w:t>
      </w:r>
    </w:p>
    <w:p w14:paraId="20B0D440" w14:textId="1EFE0663"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5242B7" w:rsidRPr="004B33DE">
        <w:rPr>
          <w:rFonts w:ascii="Arial" w:hAnsi="Arial" w:cs="Arial"/>
          <w:b/>
          <w:bCs/>
          <w:sz w:val="24"/>
        </w:rPr>
        <w:tab/>
      </w:r>
    </w:p>
    <w:p w14:paraId="3ACB66EE" w14:textId="07428DE0" w:rsidR="00B4542E" w:rsidRPr="00CE44E4" w:rsidRDefault="00B4542E" w:rsidP="006C0F92">
      <w:pPr>
        <w:ind w:left="1985" w:hanging="1985"/>
        <w:rPr>
          <w:rFonts w:ascii="Arial" w:eastAsia="Yu Mincho" w:hAnsi="Arial" w:cs="Arial"/>
          <w:b/>
          <w:bCs/>
          <w:sz w:val="24"/>
        </w:rPr>
      </w:pPr>
      <w:r w:rsidRPr="004B33DE">
        <w:rPr>
          <w:rFonts w:ascii="Arial" w:hAnsi="Arial" w:cs="Arial"/>
          <w:b/>
          <w:bCs/>
          <w:sz w:val="24"/>
        </w:rPr>
        <w:t>Title:</w:t>
      </w:r>
      <w:r w:rsidRPr="004B33DE">
        <w:rPr>
          <w:rFonts w:ascii="Arial" w:hAnsi="Arial" w:cs="Arial"/>
          <w:b/>
          <w:bCs/>
          <w:sz w:val="24"/>
        </w:rPr>
        <w:tab/>
      </w:r>
      <w:r w:rsidR="003E702E">
        <w:rPr>
          <w:rFonts w:ascii="Arial" w:hAnsi="Arial" w:cs="Arial"/>
          <w:b/>
          <w:bCs/>
          <w:sz w:val="24"/>
          <w:lang w:eastAsia="ko-KR"/>
        </w:rPr>
        <w:t xml:space="preserve">Remaining Issues on </w:t>
      </w:r>
      <w:r w:rsidR="007A6475">
        <w:rPr>
          <w:rFonts w:ascii="Arial" w:hAnsi="Arial" w:cs="Arial" w:hint="eastAsia"/>
          <w:b/>
          <w:bCs/>
          <w:sz w:val="24"/>
          <w:lang w:eastAsia="ko-KR"/>
        </w:rPr>
        <w:t>Single-</w:t>
      </w:r>
      <w:r w:rsidR="008D4FED">
        <w:rPr>
          <w:rFonts w:ascii="Arial" w:hAnsi="Arial" w:cs="Arial"/>
          <w:b/>
          <w:bCs/>
          <w:sz w:val="24"/>
        </w:rPr>
        <w:t>DCI based unified TCI extension to m</w:t>
      </w:r>
      <w:r w:rsidR="007A6475">
        <w:rPr>
          <w:rFonts w:ascii="Arial" w:hAnsi="Arial" w:cs="Arial"/>
          <w:b/>
          <w:bCs/>
          <w:sz w:val="24"/>
        </w:rPr>
        <w:t>ulti-</w:t>
      </w:r>
      <w:r w:rsidR="008D4FED">
        <w:rPr>
          <w:rFonts w:ascii="Arial" w:hAnsi="Arial" w:cs="Arial"/>
          <w:b/>
          <w:bCs/>
          <w:sz w:val="24"/>
        </w:rPr>
        <w:t>TRP operation</w:t>
      </w:r>
    </w:p>
    <w:p w14:paraId="28387D79" w14:textId="77777777"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14:paraId="1A32499A" w14:textId="77777777" w:rsidR="00B4542E" w:rsidRDefault="00B4542E" w:rsidP="001A0BAE">
      <w:pPr>
        <w:pStyle w:val="1"/>
      </w:pPr>
      <w:r w:rsidRPr="004B33DE">
        <w:t>Introduction</w:t>
      </w:r>
    </w:p>
    <w:p w14:paraId="06D449BC" w14:textId="70E329F8" w:rsidR="008D1717" w:rsidRPr="003F1FCD" w:rsidRDefault="00A71345" w:rsidP="00A44120">
      <w:pPr>
        <w:rPr>
          <w:bCs/>
          <w:sz w:val="22"/>
          <w:lang w:val="x-none"/>
        </w:rPr>
      </w:pPr>
      <w:r w:rsidRPr="003F1FCD">
        <w:rPr>
          <w:rFonts w:eastAsia="바탕"/>
          <w:sz w:val="22"/>
          <w:lang w:val="en-GB" w:eastAsia="en-US"/>
        </w:rPr>
        <w:t>In RAN2#12</w:t>
      </w:r>
      <w:r w:rsidR="003E702E">
        <w:rPr>
          <w:rFonts w:eastAsia="바탕"/>
          <w:sz w:val="22"/>
          <w:lang w:val="en-GB" w:eastAsia="en-US"/>
        </w:rPr>
        <w:t xml:space="preserve">2 and </w:t>
      </w:r>
      <w:r w:rsidR="003E702E" w:rsidRPr="003F1FCD">
        <w:rPr>
          <w:rFonts w:eastAsia="바탕"/>
          <w:sz w:val="22"/>
          <w:lang w:val="en-GB" w:eastAsia="en-US"/>
        </w:rPr>
        <w:t>RAN2#12</w:t>
      </w:r>
      <w:r w:rsidR="003E702E">
        <w:rPr>
          <w:rFonts w:eastAsia="바탕"/>
          <w:sz w:val="22"/>
          <w:lang w:val="en-GB" w:eastAsia="en-US"/>
        </w:rPr>
        <w:t>3</w:t>
      </w:r>
      <w:r w:rsidRPr="003F1FCD">
        <w:rPr>
          <w:rFonts w:eastAsia="바탕"/>
          <w:sz w:val="22"/>
          <w:lang w:val="en-GB" w:eastAsia="en-US"/>
        </w:rPr>
        <w:t xml:space="preserve"> meeting</w:t>
      </w:r>
      <w:r w:rsidR="003E702E">
        <w:rPr>
          <w:rFonts w:eastAsia="바탕"/>
          <w:sz w:val="22"/>
          <w:lang w:val="en-GB" w:eastAsia="en-US"/>
        </w:rPr>
        <w:t>s</w:t>
      </w:r>
      <w:r w:rsidRPr="003F1FCD">
        <w:rPr>
          <w:rFonts w:eastAsia="바탕"/>
          <w:sz w:val="22"/>
          <w:lang w:val="en-GB" w:eastAsia="en-US"/>
        </w:rPr>
        <w:t xml:space="preserve">, </w:t>
      </w:r>
      <w:r w:rsidR="003E702E">
        <w:rPr>
          <w:rFonts w:eastAsia="바탕"/>
          <w:sz w:val="22"/>
          <w:lang w:val="en-GB" w:eastAsia="en-US"/>
        </w:rPr>
        <w:t>following agreements on enhancements of u</w:t>
      </w:r>
      <w:r w:rsidR="003E702E" w:rsidRPr="003E702E">
        <w:rPr>
          <w:rFonts w:eastAsia="바탕"/>
          <w:sz w:val="22"/>
          <w:lang w:val="en-GB" w:eastAsia="en-US"/>
        </w:rPr>
        <w:t>nified TCI extension to mTRP operation</w:t>
      </w:r>
      <w:r w:rsidR="003E702E">
        <w:rPr>
          <w:rFonts w:eastAsia="바탕"/>
          <w:sz w:val="22"/>
          <w:lang w:val="en-GB" w:eastAsia="en-US"/>
        </w:rPr>
        <w:t xml:space="preserve"> were made [1][2].</w:t>
      </w:r>
    </w:p>
    <w:tbl>
      <w:tblPr>
        <w:tblStyle w:val="23"/>
        <w:tblW w:w="0" w:type="auto"/>
        <w:tblInd w:w="0" w:type="dxa"/>
        <w:tblLook w:val="04A0" w:firstRow="1" w:lastRow="0" w:firstColumn="1" w:lastColumn="0" w:noHBand="0" w:noVBand="1"/>
      </w:tblPr>
      <w:tblGrid>
        <w:gridCol w:w="9017"/>
      </w:tblGrid>
      <w:tr w:rsidR="000C3D74" w:rsidRPr="00A822A1" w14:paraId="7BCA048B" w14:textId="77777777" w:rsidTr="00CC709A">
        <w:tc>
          <w:tcPr>
            <w:tcW w:w="9629" w:type="dxa"/>
          </w:tcPr>
          <w:p w14:paraId="0D081628" w14:textId="3B57033B" w:rsidR="003E702E" w:rsidRDefault="003E702E" w:rsidP="003E702E">
            <w:pPr>
              <w:pStyle w:val="Agreement"/>
              <w:numPr>
                <w:ilvl w:val="0"/>
                <w:numId w:val="45"/>
              </w:numPr>
              <w:tabs>
                <w:tab w:val="num" w:pos="1619"/>
              </w:tabs>
              <w:rPr>
                <w:lang w:eastAsia="zh-CN"/>
              </w:rPr>
            </w:pPr>
            <w:r w:rsidRPr="003F1FCD">
              <w:rPr>
                <w:rFonts w:eastAsia="바탕"/>
                <w:sz w:val="22"/>
                <w:lang w:eastAsia="en-US"/>
              </w:rPr>
              <w:t>RAN2#12</w:t>
            </w:r>
            <w:r>
              <w:rPr>
                <w:rFonts w:eastAsia="바탕"/>
                <w:sz w:val="22"/>
                <w:lang w:eastAsia="en-US"/>
              </w:rPr>
              <w:t>2 agreements</w:t>
            </w:r>
          </w:p>
          <w:p w14:paraId="3AA47EB6" w14:textId="2CE5F581" w:rsidR="00A71345" w:rsidRDefault="00A71345" w:rsidP="00A71345">
            <w:pPr>
              <w:pStyle w:val="Agreement"/>
              <w:tabs>
                <w:tab w:val="num" w:pos="1619"/>
              </w:tabs>
              <w:ind w:left="1619"/>
              <w:rPr>
                <w:lang w:eastAsia="zh-CN"/>
              </w:rPr>
            </w:pPr>
            <w:r>
              <w:rPr>
                <w:lang w:eastAsia="zh-CN"/>
              </w:rPr>
              <w:t>For sDCI based mTRP operation using unified TCI state framework, introduce the new MAC CE, with the following high level design principles:</w:t>
            </w:r>
          </w:p>
          <w:p w14:paraId="539DECD9" w14:textId="77777777" w:rsidR="00A71345" w:rsidRDefault="00A71345" w:rsidP="00A71345">
            <w:pPr>
              <w:pStyle w:val="Agreement"/>
              <w:numPr>
                <w:ilvl w:val="2"/>
                <w:numId w:val="4"/>
              </w:numPr>
              <w:tabs>
                <w:tab w:val="num" w:pos="2160"/>
              </w:tabs>
              <w:ind w:left="2160"/>
              <w:rPr>
                <w:lang w:eastAsia="zh-CN"/>
              </w:rPr>
            </w:pPr>
            <w:r>
              <w:rPr>
                <w:lang w:eastAsia="zh-CN"/>
              </w:rPr>
              <w:t xml:space="preserve"> If the signaling type of the unified TCI state configuration is configured by RRC (i.e. either joint DL/UL TCI state or separate DL/UL TCI state), it applies to both TRP (i.e., as configured by RRC for both TRPs).</w:t>
            </w:r>
          </w:p>
          <w:p w14:paraId="6C942DC6" w14:textId="77777777" w:rsidR="00A71345" w:rsidRDefault="00A71345" w:rsidP="00A71345">
            <w:pPr>
              <w:pStyle w:val="Agreement"/>
              <w:numPr>
                <w:ilvl w:val="0"/>
                <w:numId w:val="0"/>
              </w:numPr>
              <w:ind w:left="1619"/>
              <w:rPr>
                <w:lang w:eastAsia="zh-CN"/>
              </w:rPr>
            </w:pPr>
            <w:r>
              <w:rPr>
                <w:lang w:eastAsia="zh-CN"/>
              </w:rPr>
              <w:t>The following information can be indicated by the MAC CE (for joint DL/UL TCI mode):</w:t>
            </w:r>
          </w:p>
          <w:p w14:paraId="0BAD092F" w14:textId="77777777" w:rsidR="00A71345" w:rsidRDefault="00A71345" w:rsidP="00A71345">
            <w:pPr>
              <w:pStyle w:val="Agreement"/>
              <w:numPr>
                <w:ilvl w:val="2"/>
                <w:numId w:val="4"/>
              </w:numPr>
              <w:tabs>
                <w:tab w:val="num" w:pos="2160"/>
              </w:tabs>
              <w:ind w:left="2160"/>
              <w:rPr>
                <w:lang w:eastAsia="zh-CN"/>
              </w:rPr>
            </w:pPr>
            <w:r>
              <w:rPr>
                <w:lang w:eastAsia="zh-CN"/>
              </w:rPr>
              <w:t>if the unified TCI state is for one of the TRPs (i.e., 1</w:t>
            </w:r>
            <w:r>
              <w:rPr>
                <w:vertAlign w:val="superscript"/>
                <w:lang w:eastAsia="zh-CN"/>
              </w:rPr>
              <w:t>st</w:t>
            </w:r>
            <w:r>
              <w:rPr>
                <w:lang w:eastAsia="zh-CN"/>
              </w:rPr>
              <w:t xml:space="preserve"> or 2</w:t>
            </w:r>
            <w:r>
              <w:rPr>
                <w:vertAlign w:val="superscript"/>
                <w:lang w:eastAsia="zh-CN"/>
              </w:rPr>
              <w:t>nd</w:t>
            </w:r>
            <w:r>
              <w:rPr>
                <w:lang w:eastAsia="zh-CN"/>
              </w:rPr>
              <w:t>) or for both TRPs,</w:t>
            </w:r>
          </w:p>
          <w:p w14:paraId="0845F41E" w14:textId="77777777" w:rsidR="00A71345" w:rsidRDefault="00A71345" w:rsidP="00A71345">
            <w:pPr>
              <w:pStyle w:val="Agreement"/>
              <w:numPr>
                <w:ilvl w:val="2"/>
                <w:numId w:val="4"/>
              </w:numPr>
              <w:tabs>
                <w:tab w:val="num" w:pos="2160"/>
              </w:tabs>
              <w:ind w:left="2160"/>
              <w:rPr>
                <w:lang w:eastAsia="zh-CN"/>
              </w:rPr>
            </w:pPr>
            <w:r>
              <w:rPr>
                <w:lang w:eastAsia="zh-CN"/>
              </w:rPr>
              <w:t>if  the indicated TCI codepoint consists of one TCI state, whether the indicated TCI state(s) is for the first or second TRP(s)</w:t>
            </w:r>
          </w:p>
          <w:p w14:paraId="21E32C5F" w14:textId="77777777" w:rsidR="000C3D74" w:rsidRDefault="00A71345" w:rsidP="00A71345">
            <w:pPr>
              <w:pStyle w:val="Doc-text2"/>
              <w:ind w:leftChars="829" w:left="2021"/>
              <w:rPr>
                <w:rFonts w:eastAsia="SimSun"/>
                <w:b/>
                <w:lang w:eastAsia="zh-CN"/>
              </w:rPr>
            </w:pPr>
            <w:r>
              <w:rPr>
                <w:rFonts w:eastAsia="SimSun"/>
                <w:b/>
                <w:lang w:eastAsia="zh-CN"/>
              </w:rPr>
              <w:t xml:space="preserve">FFS for the separate DL/UL TCI mode. </w:t>
            </w:r>
          </w:p>
          <w:p w14:paraId="1B3DAFDA" w14:textId="3B22256D" w:rsidR="003E702E" w:rsidRPr="003E702E" w:rsidRDefault="003E702E" w:rsidP="003E702E">
            <w:pPr>
              <w:pStyle w:val="Agreement"/>
              <w:numPr>
                <w:ilvl w:val="0"/>
                <w:numId w:val="45"/>
              </w:numPr>
              <w:tabs>
                <w:tab w:val="num" w:pos="1619"/>
              </w:tabs>
              <w:rPr>
                <w:lang w:eastAsia="zh-CN"/>
              </w:rPr>
            </w:pPr>
            <w:r w:rsidRPr="003F1FCD">
              <w:rPr>
                <w:rFonts w:eastAsia="바탕"/>
                <w:sz w:val="22"/>
                <w:lang w:eastAsia="en-US"/>
              </w:rPr>
              <w:t>RAN2#12</w:t>
            </w:r>
            <w:r>
              <w:rPr>
                <w:rFonts w:eastAsia="바탕"/>
                <w:sz w:val="22"/>
                <w:lang w:eastAsia="en-US"/>
              </w:rPr>
              <w:t>3 agreements</w:t>
            </w:r>
          </w:p>
          <w:p w14:paraId="288FF472" w14:textId="77777777" w:rsidR="003E702E" w:rsidRDefault="003E702E" w:rsidP="003E702E">
            <w:pPr>
              <w:pStyle w:val="Agreement"/>
              <w:widowControl/>
              <w:tabs>
                <w:tab w:val="clear" w:pos="785"/>
                <w:tab w:val="num" w:pos="1619"/>
              </w:tabs>
              <w:adjustRightInd/>
              <w:spacing w:line="240" w:lineRule="auto"/>
              <w:ind w:left="1619"/>
              <w:jc w:val="left"/>
              <w:textAlignment w:val="auto"/>
              <w:rPr>
                <w:lang w:eastAsia="zh-CN"/>
              </w:rPr>
            </w:pPr>
            <w:r>
              <w:rPr>
                <w:lang w:eastAsia="zh-CN"/>
              </w:rPr>
              <w:t>The following information can be indicated by the MAC CE (for separate DL/UL TCI mode):</w:t>
            </w:r>
          </w:p>
          <w:p w14:paraId="35A1805F" w14:textId="77777777" w:rsidR="003E702E" w:rsidRDefault="003E702E" w:rsidP="003E702E">
            <w:pPr>
              <w:pStyle w:val="Agreement"/>
              <w:widowControl/>
              <w:numPr>
                <w:ilvl w:val="2"/>
                <w:numId w:val="4"/>
              </w:numPr>
              <w:tabs>
                <w:tab w:val="clear" w:pos="1326"/>
                <w:tab w:val="num" w:pos="2160"/>
              </w:tabs>
              <w:adjustRightInd/>
              <w:spacing w:line="240" w:lineRule="auto"/>
              <w:ind w:left="2160"/>
              <w:jc w:val="left"/>
              <w:textAlignment w:val="auto"/>
              <w:rPr>
                <w:lang w:eastAsia="zh-CN"/>
              </w:rPr>
            </w:pPr>
            <w:r>
              <w:rPr>
                <w:lang w:eastAsia="zh-CN"/>
              </w:rPr>
              <w:t>if the unified TCI state is for one of the TRPs (i.e., 1</w:t>
            </w:r>
            <w:r>
              <w:rPr>
                <w:vertAlign w:val="superscript"/>
                <w:lang w:eastAsia="zh-CN"/>
              </w:rPr>
              <w:t>st</w:t>
            </w:r>
            <w:r>
              <w:rPr>
                <w:lang w:eastAsia="zh-CN"/>
              </w:rPr>
              <w:t xml:space="preserve"> or 2</w:t>
            </w:r>
            <w:r>
              <w:rPr>
                <w:vertAlign w:val="superscript"/>
                <w:lang w:eastAsia="zh-CN"/>
              </w:rPr>
              <w:t>nd</w:t>
            </w:r>
            <w:r>
              <w:rPr>
                <w:lang w:eastAsia="zh-CN"/>
              </w:rPr>
              <w:t>) or for both TRPs,</w:t>
            </w:r>
          </w:p>
          <w:p w14:paraId="0FC696E1" w14:textId="77777777" w:rsidR="003E702E" w:rsidRDefault="003E702E" w:rsidP="003E702E">
            <w:pPr>
              <w:pStyle w:val="Agreement"/>
              <w:widowControl/>
              <w:numPr>
                <w:ilvl w:val="2"/>
                <w:numId w:val="4"/>
              </w:numPr>
              <w:tabs>
                <w:tab w:val="clear" w:pos="1326"/>
                <w:tab w:val="num" w:pos="2160"/>
              </w:tabs>
              <w:adjustRightInd/>
              <w:spacing w:line="240" w:lineRule="auto"/>
              <w:ind w:left="2160"/>
              <w:jc w:val="left"/>
              <w:textAlignment w:val="auto"/>
              <w:rPr>
                <w:lang w:eastAsia="zh-CN"/>
              </w:rPr>
            </w:pPr>
            <w:r>
              <w:rPr>
                <w:lang w:eastAsia="zh-CN"/>
              </w:rPr>
              <w:t>if the indicated TCI codepoint consists of one TCI state, whether the indicated TCI state(s) is for the first or second TRP(s)</w:t>
            </w:r>
          </w:p>
          <w:p w14:paraId="5096EB76" w14:textId="77777777" w:rsidR="003E702E" w:rsidRDefault="003E702E" w:rsidP="003E702E">
            <w:pPr>
              <w:pStyle w:val="Doc-text2"/>
              <w:widowControl/>
              <w:numPr>
                <w:ilvl w:val="2"/>
                <w:numId w:val="4"/>
              </w:numPr>
              <w:tabs>
                <w:tab w:val="clear" w:pos="1326"/>
                <w:tab w:val="num" w:pos="2160"/>
              </w:tabs>
              <w:adjustRightInd/>
              <w:spacing w:line="240" w:lineRule="auto"/>
              <w:ind w:left="2160"/>
              <w:jc w:val="left"/>
              <w:textAlignment w:val="auto"/>
              <w:rPr>
                <w:lang w:eastAsia="zh-CN"/>
              </w:rPr>
            </w:pPr>
            <w:r>
              <w:rPr>
                <w:b/>
                <w:lang w:eastAsia="zh-CN"/>
              </w:rPr>
              <w:t>if the unified TCI codepoint is for all, or sub-set of {first DL TCI state, first UL TCI state, second DL TCI state, second UL TCI state}</w:t>
            </w:r>
          </w:p>
          <w:p w14:paraId="20AF2FD0" w14:textId="42B41831" w:rsidR="003E702E" w:rsidRPr="003E702E" w:rsidRDefault="003E702E" w:rsidP="003E702E">
            <w:pPr>
              <w:pStyle w:val="Agreement"/>
              <w:numPr>
                <w:ilvl w:val="0"/>
                <w:numId w:val="0"/>
              </w:numPr>
              <w:ind w:left="1619" w:hanging="360"/>
              <w:rPr>
                <w:b w:val="0"/>
                <w:lang w:eastAsia="zh-CN"/>
              </w:rPr>
            </w:pPr>
            <w:r>
              <w:rPr>
                <w:b w:val="0"/>
                <w:lang w:eastAsia="zh-CN"/>
              </w:rPr>
              <w:t>??Working assumption: separate MAC CEs are introduced for joint TCI State and separate DL/UL TCI States respectively.</w:t>
            </w:r>
          </w:p>
        </w:tc>
      </w:tr>
    </w:tbl>
    <w:p w14:paraId="59587AFC" w14:textId="68B07F86" w:rsidR="00974DD7" w:rsidRPr="003E702E" w:rsidRDefault="003E702E" w:rsidP="00A44120">
      <w:pPr>
        <w:rPr>
          <w:sz w:val="22"/>
          <w:szCs w:val="22"/>
          <w:lang w:eastAsia="ko-KR"/>
        </w:rPr>
      </w:pPr>
      <w:r>
        <w:rPr>
          <w:sz w:val="22"/>
          <w:szCs w:val="22"/>
          <w:lang w:val="en-GB" w:eastAsia="ko-KR"/>
        </w:rPr>
        <w:t xml:space="preserve">From our understanding, above agreements are enough to design MAC CE(s) and corresponding UE </w:t>
      </w:r>
      <w:r>
        <w:rPr>
          <w:sz w:val="22"/>
          <w:szCs w:val="22"/>
          <w:lang w:val="en-GB" w:eastAsia="ko-KR"/>
        </w:rPr>
        <w:lastRenderedPageBreak/>
        <w:t>operations on 2</w:t>
      </w:r>
      <w:r>
        <w:rPr>
          <w:sz w:val="22"/>
          <w:szCs w:val="22"/>
          <w:lang w:val="en-GB" w:eastAsia="ko-KR"/>
        </w:rPr>
        <w:tab/>
        <w:t>m</w:t>
      </w:r>
      <w:r w:rsidRPr="003E702E">
        <w:rPr>
          <w:sz w:val="22"/>
          <w:szCs w:val="22"/>
          <w:lang w:val="en-GB" w:eastAsia="ko-KR"/>
        </w:rPr>
        <w:t>ulti-TRP operation using unified TCI framework</w:t>
      </w:r>
      <w:r>
        <w:rPr>
          <w:sz w:val="22"/>
          <w:szCs w:val="22"/>
          <w:lang w:val="en-GB" w:eastAsia="ko-KR"/>
        </w:rPr>
        <w:t>, especially for single DCI based operation.</w:t>
      </w:r>
    </w:p>
    <w:p w14:paraId="22608619" w14:textId="79033D02" w:rsidR="00A54675" w:rsidRPr="00A54675" w:rsidRDefault="00A45696" w:rsidP="00A54675">
      <w:pPr>
        <w:pStyle w:val="1"/>
      </w:pPr>
      <w:r>
        <w:rPr>
          <w:szCs w:val="22"/>
          <w:lang w:val="en-GB" w:eastAsia="ko-KR"/>
        </w:rPr>
        <w:t>M</w:t>
      </w:r>
      <w:r w:rsidR="00A54675">
        <w:rPr>
          <w:szCs w:val="22"/>
          <w:lang w:val="en-GB" w:eastAsia="ko-KR"/>
        </w:rPr>
        <w:t>ulti-TRP operation using unified TCI framework</w:t>
      </w:r>
    </w:p>
    <w:p w14:paraId="5B0770EB" w14:textId="423DFD56" w:rsidR="00644AE8" w:rsidRPr="006C29DC" w:rsidRDefault="00A45696" w:rsidP="00644AE8">
      <w:pPr>
        <w:rPr>
          <w:sz w:val="22"/>
          <w:szCs w:val="22"/>
          <w:lang w:val="en-GB" w:eastAsia="ko-KR"/>
        </w:rPr>
      </w:pPr>
      <w:r w:rsidRPr="006C29DC">
        <w:rPr>
          <w:sz w:val="22"/>
          <w:szCs w:val="22"/>
          <w:lang w:val="en-GB" w:eastAsia="ko-KR"/>
        </w:rPr>
        <w:t>In Rel-17, unified TCI framework is introduced and is supported for single TRP operation. Given a list of joint/DL TCI states and a list of UL TCI states configured by RRC, unified TCI state activation/deactivation MAC CE is used to active a set of TCI states and DCI indicates one of the activated TCI state to be applied for PDCCH/PDSCH/AP CSI-RS/PUCCH/PUSCH/SRS.</w:t>
      </w:r>
    </w:p>
    <w:p w14:paraId="63497A37" w14:textId="77777777" w:rsidR="00A45696" w:rsidRPr="006C29DC" w:rsidRDefault="00A45696" w:rsidP="00A45696">
      <w:pPr>
        <w:rPr>
          <w:sz w:val="22"/>
          <w:szCs w:val="22"/>
        </w:rPr>
      </w:pPr>
      <w:r w:rsidRPr="006C29DC">
        <w:rPr>
          <w:sz w:val="22"/>
          <w:szCs w:val="22"/>
        </w:rPr>
        <w:t>In Rel-18, unified TCI framework is extended to support multi-TRP operation. For multi-DCI multi-TRP, the activated TCI states for each TRP is indicated by a unified TCI state activation/deactivation MAC CE including a CORESET pool index corresponding to the TRP. For single-DCI multi-TRP, a new unified TCI state activation/deactivation MAC CE is introduced to indicate the mapping between the activated TCI states of two TRPs and DCI codepoints. Different from single-TRP operation where only one joint TCI state or one pair of DL/UL TCI states is mapped to a codepoint in DCI, two joint TCI states (each for a TRP) or two pairs of DL/UL TCI states (each pair for a TRP) can be mapped to a codepoint in DCI. Therefore, how to indicate one (either the 1</w:t>
      </w:r>
      <w:r w:rsidRPr="006C29DC">
        <w:rPr>
          <w:sz w:val="22"/>
          <w:szCs w:val="22"/>
          <w:vertAlign w:val="superscript"/>
        </w:rPr>
        <w:t>st</w:t>
      </w:r>
      <w:r w:rsidRPr="006C29DC">
        <w:rPr>
          <w:sz w:val="22"/>
          <w:szCs w:val="22"/>
        </w:rPr>
        <w:t xml:space="preserve"> or the 2</w:t>
      </w:r>
      <w:r w:rsidRPr="006C29DC">
        <w:rPr>
          <w:sz w:val="22"/>
          <w:szCs w:val="22"/>
          <w:vertAlign w:val="superscript"/>
        </w:rPr>
        <w:t>nd</w:t>
      </w:r>
      <w:r w:rsidRPr="006C29DC">
        <w:rPr>
          <w:sz w:val="22"/>
          <w:szCs w:val="22"/>
        </w:rPr>
        <w:t>) or both of the two TCI states to be applied for PDCCH/PDSCH/AP CSI-RS/PUCCH/PUSCH/SRS is an issue. Based on RAN1 agreements (see Appendix), we summarize the solutions of unified TCI state indication for different channel and RS and the relevant RRC parameters, as illustrated in the table below.</w:t>
      </w:r>
    </w:p>
    <w:p w14:paraId="2C12DC76" w14:textId="7C02ECA8" w:rsidR="002744CB" w:rsidRPr="00DA51A2" w:rsidRDefault="00896338" w:rsidP="00896338">
      <w:pPr>
        <w:pStyle w:val="af0"/>
        <w:numPr>
          <w:ilvl w:val="0"/>
          <w:numId w:val="34"/>
        </w:numPr>
        <w:ind w:firstLineChars="0"/>
        <w:rPr>
          <w:rFonts w:ascii="Times New Roman" w:hAnsi="Times New Roman"/>
          <w:lang w:val="en-GB" w:eastAsia="ko-KR"/>
        </w:rPr>
      </w:pPr>
      <w:r w:rsidRPr="00896338">
        <w:rPr>
          <w:rFonts w:ascii="Times New Roman" w:eastAsiaTheme="minorEastAsia" w:hAnsi="Times New Roman"/>
          <w:lang w:val="en-GB" w:eastAsia="ko-KR"/>
        </w:rPr>
        <w:t>Multi-DCI based mu</w:t>
      </w:r>
      <w:r>
        <w:rPr>
          <w:rFonts w:ascii="Times New Roman" w:eastAsiaTheme="minorEastAsia" w:hAnsi="Times New Roman"/>
          <w:lang w:val="en-GB" w:eastAsia="ko-KR"/>
        </w:rPr>
        <w:t>l</w:t>
      </w:r>
      <w:r w:rsidRPr="00896338">
        <w:rPr>
          <w:rFonts w:ascii="Times New Roman" w:eastAsiaTheme="minorEastAsia" w:hAnsi="Times New Roman"/>
          <w:lang w:val="en-GB" w:eastAsia="ko-KR"/>
        </w:rPr>
        <w:t>ti-TRP operation</w:t>
      </w:r>
    </w:p>
    <w:p w14:paraId="494FA571" w14:textId="77777777" w:rsidR="00DA4853" w:rsidRDefault="00DA51A2" w:rsidP="00DA4853">
      <w:pPr>
        <w:pStyle w:val="af0"/>
        <w:keepNext/>
        <w:ind w:left="405" w:firstLineChars="0" w:firstLine="0"/>
      </w:pPr>
      <w:r>
        <w:rPr>
          <w:rFonts w:ascii="Times New Roman" w:hAnsi="Times New Roman"/>
          <w:noProof/>
          <w:lang w:eastAsia="ko-KR"/>
        </w:rPr>
        <w:drawing>
          <wp:inline distT="0" distB="0" distL="0" distR="0" wp14:anchorId="457ADE05" wp14:editId="1F8626B0">
            <wp:extent cx="5349108" cy="1414112"/>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46106" cy="1439755"/>
                    </a:xfrm>
                    <a:prstGeom prst="rect">
                      <a:avLst/>
                    </a:prstGeom>
                    <a:noFill/>
                  </pic:spPr>
                </pic:pic>
              </a:graphicData>
            </a:graphic>
          </wp:inline>
        </w:drawing>
      </w:r>
    </w:p>
    <w:p w14:paraId="173DF30D" w14:textId="6D43E3EB" w:rsidR="00DA51A2" w:rsidRPr="00DA51A2" w:rsidRDefault="00DA4853" w:rsidP="00DA4853">
      <w:pPr>
        <w:pStyle w:val="aa"/>
        <w:jc w:val="center"/>
        <w:rPr>
          <w:rFonts w:eastAsia="Microsoft YaHei"/>
          <w:lang w:eastAsia="ko-KR"/>
        </w:rPr>
      </w:pPr>
      <w:r>
        <w:t xml:space="preserve">Figure </w:t>
      </w:r>
      <w:fldSimple w:instr=" SEQ Figure \* ARABIC ">
        <w:r w:rsidR="004B4E11">
          <w:rPr>
            <w:noProof/>
          </w:rPr>
          <w:t>1</w:t>
        </w:r>
      </w:fldSimple>
      <w:r>
        <w:t>. TCI selection scheme for mDCI mTRP operation</w:t>
      </w:r>
    </w:p>
    <w:p w14:paraId="68B04F38" w14:textId="7820AFDE" w:rsidR="00896338" w:rsidRPr="00896338" w:rsidRDefault="00896338" w:rsidP="00896338">
      <w:pPr>
        <w:pStyle w:val="af0"/>
        <w:numPr>
          <w:ilvl w:val="0"/>
          <w:numId w:val="34"/>
        </w:numPr>
        <w:ind w:firstLineChars="0"/>
        <w:rPr>
          <w:rFonts w:ascii="Times New Roman" w:hAnsi="Times New Roman"/>
          <w:lang w:val="en-GB" w:eastAsia="ko-KR"/>
        </w:rPr>
      </w:pPr>
      <w:r>
        <w:rPr>
          <w:rFonts w:ascii="Times New Roman" w:eastAsiaTheme="minorEastAsia" w:hAnsi="Times New Roman"/>
          <w:lang w:val="en-GB" w:eastAsia="ko-KR"/>
        </w:rPr>
        <w:t>Single</w:t>
      </w:r>
      <w:r w:rsidRPr="00896338">
        <w:rPr>
          <w:rFonts w:ascii="Times New Roman" w:eastAsiaTheme="minorEastAsia" w:hAnsi="Times New Roman"/>
          <w:lang w:val="en-GB" w:eastAsia="ko-KR"/>
        </w:rPr>
        <w:t>-DCI based mu</w:t>
      </w:r>
      <w:r>
        <w:rPr>
          <w:rFonts w:ascii="Times New Roman" w:eastAsiaTheme="minorEastAsia" w:hAnsi="Times New Roman"/>
          <w:lang w:val="en-GB" w:eastAsia="ko-KR"/>
        </w:rPr>
        <w:t>l</w:t>
      </w:r>
      <w:r w:rsidRPr="00896338">
        <w:rPr>
          <w:rFonts w:ascii="Times New Roman" w:eastAsiaTheme="minorEastAsia" w:hAnsi="Times New Roman"/>
          <w:lang w:val="en-GB" w:eastAsia="ko-KR"/>
        </w:rPr>
        <w:t>ti-TRP operation</w:t>
      </w:r>
    </w:p>
    <w:p w14:paraId="67557233" w14:textId="77777777" w:rsidR="00DA4853" w:rsidRDefault="00DA51A2" w:rsidP="00DA4853">
      <w:pPr>
        <w:pStyle w:val="af0"/>
        <w:keepNext/>
        <w:ind w:left="405" w:firstLineChars="0" w:firstLine="0"/>
      </w:pPr>
      <w:r>
        <w:rPr>
          <w:rFonts w:ascii="Times New Roman" w:hAnsi="Times New Roman"/>
          <w:noProof/>
          <w:lang w:eastAsia="ko-KR"/>
        </w:rPr>
        <w:lastRenderedPageBreak/>
        <w:drawing>
          <wp:inline distT="0" distB="0" distL="0" distR="0" wp14:anchorId="78C62CD8" wp14:editId="60716EF0">
            <wp:extent cx="5360020" cy="1771664"/>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9572" cy="1788042"/>
                    </a:xfrm>
                    <a:prstGeom prst="rect">
                      <a:avLst/>
                    </a:prstGeom>
                    <a:noFill/>
                  </pic:spPr>
                </pic:pic>
              </a:graphicData>
            </a:graphic>
          </wp:inline>
        </w:drawing>
      </w:r>
    </w:p>
    <w:p w14:paraId="085B899A" w14:textId="7C8B5101" w:rsidR="00896338" w:rsidRPr="00896338" w:rsidRDefault="00DA4853" w:rsidP="00DA4853">
      <w:pPr>
        <w:pStyle w:val="aa"/>
        <w:jc w:val="center"/>
        <w:rPr>
          <w:lang w:val="en-GB" w:eastAsia="ko-KR"/>
        </w:rPr>
      </w:pPr>
      <w:r>
        <w:t xml:space="preserve">Figure </w:t>
      </w:r>
      <w:fldSimple w:instr=" SEQ Figure \* ARABIC ">
        <w:r w:rsidR="004B4E11">
          <w:rPr>
            <w:noProof/>
          </w:rPr>
          <w:t>2</w:t>
        </w:r>
      </w:fldSimple>
      <w:r>
        <w:t>. TCI selection scheme for sD</w:t>
      </w:r>
      <w:r w:rsidRPr="008B0E71">
        <w:t>CI mTRP operation</w:t>
      </w:r>
    </w:p>
    <w:p w14:paraId="7FC042B2" w14:textId="7F894196" w:rsidR="00AB6F57" w:rsidRPr="00AB6F57" w:rsidRDefault="00AB6F57" w:rsidP="00AB6F57">
      <w:pPr>
        <w:pStyle w:val="2"/>
        <w:ind w:left="426" w:hanging="284"/>
        <w:rPr>
          <w:lang w:val="en-GB" w:eastAsia="en-US"/>
        </w:rPr>
      </w:pPr>
      <w:r>
        <w:rPr>
          <w:lang w:val="en-GB" w:eastAsia="en-US"/>
        </w:rPr>
        <w:t>Single-</w:t>
      </w:r>
      <w:r w:rsidR="00896338">
        <w:rPr>
          <w:lang w:val="en-GB" w:eastAsia="en-US"/>
        </w:rPr>
        <w:t>DCI</w:t>
      </w:r>
      <w:r w:rsidRPr="00AB6F57">
        <w:rPr>
          <w:lang w:val="en-GB" w:eastAsia="en-US"/>
        </w:rPr>
        <w:t xml:space="preserve"> based multi-TRP operation</w:t>
      </w:r>
    </w:p>
    <w:p w14:paraId="30182F87" w14:textId="535AD83D" w:rsidR="00A45BB3" w:rsidRPr="00DA4853" w:rsidRDefault="00A45BB3" w:rsidP="00A02DCB">
      <w:pPr>
        <w:rPr>
          <w:sz w:val="22"/>
        </w:rPr>
      </w:pPr>
      <w:r w:rsidRPr="00DA4853">
        <w:rPr>
          <w:sz w:val="22"/>
        </w:rPr>
        <w:t xml:space="preserve">According to the RAN1 agreements in Appendix, </w:t>
      </w:r>
      <w:r w:rsidR="00DA4853" w:rsidRPr="00DA4853">
        <w:rPr>
          <w:sz w:val="22"/>
        </w:rPr>
        <w:t>the expected sDCI based multi-TRP operation using unified TCI state framework would be depicted as below.</w:t>
      </w:r>
    </w:p>
    <w:p w14:paraId="6DBDF443" w14:textId="7886F1D2" w:rsidR="00BA1B9E" w:rsidRPr="00080689" w:rsidRDefault="00A45BB3" w:rsidP="00BA1B9E">
      <w:pPr>
        <w:jc w:val="center"/>
        <w:rPr>
          <w:lang w:eastAsia="ko-KR"/>
        </w:rPr>
      </w:pPr>
      <w:r>
        <w:rPr>
          <w:noProof/>
          <w:lang w:eastAsia="ko-KR"/>
        </w:rPr>
        <w:drawing>
          <wp:inline distT="0" distB="0" distL="0" distR="0" wp14:anchorId="6BF7F4DB" wp14:editId="2279613C">
            <wp:extent cx="5623345" cy="1971173"/>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25360" cy="1971879"/>
                    </a:xfrm>
                    <a:prstGeom prst="rect">
                      <a:avLst/>
                    </a:prstGeom>
                    <a:noFill/>
                  </pic:spPr>
                </pic:pic>
              </a:graphicData>
            </a:graphic>
          </wp:inline>
        </w:drawing>
      </w:r>
    </w:p>
    <w:p w14:paraId="374583CF" w14:textId="0415CFB9" w:rsidR="00A45BB3" w:rsidRDefault="00DA4853" w:rsidP="00DA4853">
      <w:pPr>
        <w:rPr>
          <w:sz w:val="22"/>
        </w:rPr>
      </w:pPr>
      <w:r w:rsidRPr="00DA4853">
        <w:rPr>
          <w:rFonts w:hint="eastAsia"/>
          <w:sz w:val="22"/>
        </w:rPr>
        <w:t xml:space="preserve">Based on </w:t>
      </w:r>
      <w:r w:rsidRPr="00DA4853">
        <w:rPr>
          <w:sz w:val="22"/>
        </w:rPr>
        <w:t>unified TCI framework, scheduling DCI cannot indicate scheduled PDSCH’s TCI state. In Rel-15/16 TCI framework, dynamic switching between single-/multi-TRP based</w:t>
      </w:r>
      <w:r>
        <w:rPr>
          <w:sz w:val="22"/>
        </w:rPr>
        <w:t xml:space="preserve"> PDSCH scheduling is based on the </w:t>
      </w:r>
      <w:r w:rsidRPr="00DA4853">
        <w:rPr>
          <w:sz w:val="22"/>
        </w:rPr>
        <w:t>indicated TCI states</w:t>
      </w:r>
      <w:r>
        <w:rPr>
          <w:sz w:val="22"/>
        </w:rPr>
        <w:t xml:space="preserve">. However, TCI states for all channels are simultaneously updated by unified TCI state framework either by MAC CE or DCI after BAT (Beam Application Time). </w:t>
      </w:r>
      <w:r w:rsidRPr="00DA4853">
        <w:rPr>
          <w:sz w:val="22"/>
        </w:rPr>
        <w:t>To enable dynamic switching in unified TCI framework, TCI selection field is introduced</w:t>
      </w:r>
      <w:r>
        <w:rPr>
          <w:sz w:val="22"/>
        </w:rPr>
        <w:t xml:space="preserve"> in Rel-18. Except for the PDSCH reception, other channels use the semi-static TCI selection by RRC configuration (see Figure 2).</w:t>
      </w:r>
    </w:p>
    <w:p w14:paraId="53CE9604" w14:textId="2CCB208A" w:rsidR="002F1050" w:rsidRDefault="002F1050" w:rsidP="00DA4853">
      <w:pPr>
        <w:rPr>
          <w:sz w:val="22"/>
        </w:rPr>
      </w:pPr>
      <w:r>
        <w:rPr>
          <w:sz w:val="22"/>
        </w:rPr>
        <w:t>One important rule for unified TCI state and</w:t>
      </w:r>
      <w:r w:rsidRPr="002F1050">
        <w:rPr>
          <w:sz w:val="22"/>
        </w:rPr>
        <w:t xml:space="preserve"> considering two TCI states indication</w:t>
      </w:r>
      <w:r>
        <w:rPr>
          <w:sz w:val="22"/>
        </w:rPr>
        <w:t xml:space="preserve"> using MAC CE (or DCI) was determined by RAN1.</w:t>
      </w:r>
    </w:p>
    <w:tbl>
      <w:tblPr>
        <w:tblStyle w:val="ab"/>
        <w:tblW w:w="0" w:type="auto"/>
        <w:tblLook w:val="04A0" w:firstRow="1" w:lastRow="0" w:firstColumn="1" w:lastColumn="0" w:noHBand="0" w:noVBand="1"/>
      </w:tblPr>
      <w:tblGrid>
        <w:gridCol w:w="9017"/>
      </w:tblGrid>
      <w:tr w:rsidR="002F1050" w14:paraId="19189E0E" w14:textId="77777777" w:rsidTr="002F1050">
        <w:tc>
          <w:tcPr>
            <w:tcW w:w="9017" w:type="dxa"/>
          </w:tcPr>
          <w:p w14:paraId="60742DFD" w14:textId="77777777" w:rsidR="002F1050" w:rsidRPr="00D248EE" w:rsidRDefault="002F1050" w:rsidP="002F1050">
            <w:pPr>
              <w:rPr>
                <w:rFonts w:cs="Times"/>
                <w:color w:val="000000"/>
                <w:highlight w:val="green"/>
                <w:lang w:eastAsia="zh-CN"/>
              </w:rPr>
            </w:pPr>
            <w:r w:rsidRPr="00D248EE">
              <w:rPr>
                <w:rFonts w:cs="Times"/>
                <w:b/>
                <w:bCs/>
                <w:color w:val="000000"/>
                <w:highlight w:val="green"/>
                <w:lang w:eastAsia="zh-CN"/>
              </w:rPr>
              <w:t>Agreement</w:t>
            </w:r>
            <w:r>
              <w:rPr>
                <w:rFonts w:cs="Times"/>
                <w:b/>
                <w:bCs/>
                <w:color w:val="000000"/>
                <w:highlight w:val="green"/>
                <w:lang w:eastAsia="zh-CN"/>
              </w:rPr>
              <w:t xml:space="preserve"> in RAN1#112b-e </w:t>
            </w:r>
            <w:r w:rsidRPr="006A5187">
              <w:rPr>
                <w:rFonts w:cs="Times"/>
                <w:b/>
                <w:bCs/>
                <w:color w:val="000000"/>
                <w:highlight w:val="yellow"/>
                <w:lang w:eastAsia="zh-CN"/>
              </w:rPr>
              <w:t>(subset/fullset update)</w:t>
            </w:r>
          </w:p>
          <w:p w14:paraId="641537DF" w14:textId="77777777" w:rsidR="002F1050" w:rsidRPr="003D7D39" w:rsidRDefault="002F1050" w:rsidP="002F1050">
            <w:pPr>
              <w:rPr>
                <w:rFonts w:eastAsia="SimSun"/>
                <w:color w:val="000000"/>
              </w:rPr>
            </w:pPr>
            <w:r w:rsidRPr="003D7D39">
              <w:rPr>
                <w:color w:val="000000"/>
              </w:rPr>
              <w:t>On unified TCI framework extension for S-DCI based MTRP operation, support the followings:</w:t>
            </w:r>
          </w:p>
          <w:p w14:paraId="1D0D549C" w14:textId="77777777" w:rsidR="002F1050" w:rsidRDefault="002F1050" w:rsidP="002F1050">
            <w:pPr>
              <w:numPr>
                <w:ilvl w:val="0"/>
                <w:numId w:val="33"/>
              </w:numPr>
              <w:overflowPunct/>
              <w:autoSpaceDE/>
              <w:autoSpaceDN/>
              <w:spacing w:after="0"/>
              <w:contextualSpacing/>
              <w:rPr>
                <w:color w:val="000000"/>
              </w:rPr>
            </w:pPr>
            <w:r w:rsidRPr="003D7D39">
              <w:rPr>
                <w:color w:val="000000"/>
              </w:rPr>
              <w:t xml:space="preserve">For a serving cell configured with joint DL/UL TCI mode, a full-set or any sub-set of {first joint TCI state, second joint TCI state} can be mapped to a TCI codepoint of the existing TCI field in a DCI </w:t>
            </w:r>
            <w:r w:rsidRPr="003D7D39">
              <w:rPr>
                <w:color w:val="000000"/>
              </w:rPr>
              <w:lastRenderedPageBreak/>
              <w:t>format 1_1/1_2 by TCI state activation command (MAC-CE)</w:t>
            </w:r>
          </w:p>
          <w:p w14:paraId="23739C0C" w14:textId="77777777" w:rsidR="002F1050" w:rsidRDefault="002F1050" w:rsidP="002F1050">
            <w:pPr>
              <w:numPr>
                <w:ilvl w:val="0"/>
                <w:numId w:val="33"/>
              </w:numPr>
              <w:overflowPunct/>
              <w:autoSpaceDE/>
              <w:autoSpaceDN/>
              <w:spacing w:after="0"/>
              <w:contextualSpacing/>
              <w:rPr>
                <w:color w:val="000000"/>
              </w:rPr>
            </w:pPr>
            <w:r w:rsidRPr="002B7F07">
              <w:rPr>
                <w:color w:val="000000"/>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253634C1" w14:textId="77777777" w:rsidR="002F1050" w:rsidRDefault="002F1050" w:rsidP="002F1050">
            <w:pPr>
              <w:numPr>
                <w:ilvl w:val="0"/>
                <w:numId w:val="33"/>
              </w:numPr>
              <w:overflowPunct/>
              <w:autoSpaceDE/>
              <w:autoSpaceDN/>
              <w:spacing w:after="0"/>
              <w:contextualSpacing/>
              <w:rPr>
                <w:color w:val="000000"/>
              </w:rPr>
            </w:pPr>
            <w:r w:rsidRPr="002B7F07">
              <w:rPr>
                <w:color w:val="FF0000"/>
              </w:rPr>
              <w:t>TCI state activation command (MAC-CE) should indicate that each joint/DL/UL TCI state mapped to a TCI codepoint is the first or second joint/DL/UL TCI state (detail on how to indicate above is up to RAN2 design)</w:t>
            </w:r>
          </w:p>
          <w:p w14:paraId="2B929307" w14:textId="77777777" w:rsidR="002F1050" w:rsidRDefault="002F1050" w:rsidP="002F1050">
            <w:pPr>
              <w:numPr>
                <w:ilvl w:val="0"/>
                <w:numId w:val="33"/>
              </w:numPr>
              <w:overflowPunct/>
              <w:autoSpaceDE/>
              <w:autoSpaceDN/>
              <w:spacing w:after="0"/>
              <w:contextualSpacing/>
              <w:rPr>
                <w:color w:val="000000"/>
              </w:rPr>
            </w:pPr>
            <w:r w:rsidRPr="002B7F07">
              <w:rPr>
                <w:color w:val="000000"/>
              </w:rPr>
              <w:t>The first/second indicated joint/DL/UL TCI state(s) is updated according to the corresponding first/second joint/DL/UL TCI state(s) mapped to the TCI codepoint received by the UE</w:t>
            </w:r>
          </w:p>
          <w:p w14:paraId="56F8927D" w14:textId="1776D8BF" w:rsidR="002F1050" w:rsidRPr="002F1050" w:rsidRDefault="002F1050" w:rsidP="002F1050">
            <w:pPr>
              <w:numPr>
                <w:ilvl w:val="1"/>
                <w:numId w:val="33"/>
              </w:numPr>
              <w:overflowPunct/>
              <w:autoSpaceDE/>
              <w:autoSpaceDN/>
              <w:spacing w:after="0"/>
              <w:contextualSpacing/>
              <w:jc w:val="left"/>
              <w:rPr>
                <w:color w:val="000000"/>
              </w:rPr>
            </w:pPr>
            <w:r w:rsidRPr="002F1050">
              <w:rPr>
                <w:color w:val="FF0000"/>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w:t>
            </w:r>
            <w:r w:rsidRPr="002F1050">
              <w:rPr>
                <w:color w:val="FF0000"/>
                <w:highlight w:val="yellow"/>
              </w:rPr>
              <w:t>keep other indicated first/second joint/DL/UL TCI state(s) that is not updated by the received TCI codepoint</w:t>
            </w:r>
          </w:p>
        </w:tc>
      </w:tr>
    </w:tbl>
    <w:p w14:paraId="1E17BA6E" w14:textId="19410F9E" w:rsidR="002F1050" w:rsidRDefault="002F1050" w:rsidP="00DA4853">
      <w:pPr>
        <w:rPr>
          <w:rFonts w:eastAsia="Yu Mincho"/>
          <w:sz w:val="22"/>
        </w:rPr>
      </w:pPr>
    </w:p>
    <w:p w14:paraId="7000D7FE" w14:textId="15B0B542" w:rsidR="002F1050" w:rsidRDefault="002F1050" w:rsidP="00DA4853">
      <w:pPr>
        <w:rPr>
          <w:rFonts w:eastAsiaTheme="minorEastAsia"/>
          <w:sz w:val="22"/>
          <w:lang w:eastAsia="ko-KR"/>
        </w:rPr>
      </w:pPr>
      <w:r>
        <w:rPr>
          <w:rFonts w:eastAsiaTheme="minorEastAsia" w:hint="eastAsia"/>
          <w:sz w:val="22"/>
          <w:lang w:eastAsia="ko-KR"/>
        </w:rPr>
        <w:t xml:space="preserve">According to the above RAN1 agreements, at least </w:t>
      </w:r>
      <w:r w:rsidRPr="002F1050">
        <w:rPr>
          <w:rFonts w:eastAsiaTheme="minorEastAsia"/>
          <w:sz w:val="22"/>
          <w:lang w:eastAsia="ko-KR"/>
        </w:rPr>
        <w:t>TCI state activation command (MAC-CE)</w:t>
      </w:r>
      <w:r>
        <w:rPr>
          <w:rFonts w:eastAsiaTheme="minorEastAsia"/>
          <w:sz w:val="22"/>
          <w:lang w:eastAsia="ko-KR"/>
        </w:rPr>
        <w:t xml:space="preserve"> should indicate whether each TCI state mapped to a TCI codepoint is the first or second. In addition, i</w:t>
      </w:r>
      <w:r w:rsidRPr="002F1050">
        <w:rPr>
          <w:rFonts w:eastAsiaTheme="minorEastAsia"/>
          <w:sz w:val="22"/>
          <w:lang w:eastAsia="ko-KR"/>
        </w:rPr>
        <w:t xml:space="preserve">f the UE receives a TCI codepoint mapped with a sub-set of </w:t>
      </w:r>
      <w:r w:rsidR="00342437">
        <w:rPr>
          <w:rFonts w:eastAsiaTheme="minorEastAsia"/>
          <w:sz w:val="22"/>
          <w:lang w:eastAsia="ko-KR"/>
        </w:rPr>
        <w:t>all possible TCI states, the UE update it as indicated by MAC CE and keep other indicated TCI states as the previous TCI state. We provide the figure based on our understanding.</w:t>
      </w:r>
    </w:p>
    <w:p w14:paraId="0564362A" w14:textId="77777777" w:rsidR="00342437" w:rsidRDefault="00342437" w:rsidP="00342437">
      <w:pPr>
        <w:keepNext/>
      </w:pPr>
      <w:r>
        <w:rPr>
          <w:rFonts w:eastAsiaTheme="minorEastAsia"/>
          <w:noProof/>
          <w:sz w:val="22"/>
          <w:lang w:eastAsia="ko-KR"/>
        </w:rPr>
        <w:drawing>
          <wp:inline distT="0" distB="0" distL="0" distR="0" wp14:anchorId="32490F22" wp14:editId="11803DF2">
            <wp:extent cx="5577594" cy="1006545"/>
            <wp:effectExtent l="0" t="0" r="4445" b="317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29686" cy="1015946"/>
                    </a:xfrm>
                    <a:prstGeom prst="rect">
                      <a:avLst/>
                    </a:prstGeom>
                    <a:noFill/>
                  </pic:spPr>
                </pic:pic>
              </a:graphicData>
            </a:graphic>
          </wp:inline>
        </w:drawing>
      </w:r>
    </w:p>
    <w:p w14:paraId="37266DE2" w14:textId="59A9F9D7" w:rsidR="00342437" w:rsidRPr="002F1050" w:rsidRDefault="00342437" w:rsidP="00342437">
      <w:pPr>
        <w:pStyle w:val="aa"/>
        <w:jc w:val="center"/>
        <w:rPr>
          <w:rFonts w:eastAsiaTheme="minorEastAsia"/>
          <w:sz w:val="22"/>
          <w:lang w:eastAsia="ko-KR"/>
        </w:rPr>
      </w:pPr>
      <w:r>
        <w:t xml:space="preserve">Figure </w:t>
      </w:r>
      <w:fldSimple w:instr=" SEQ Figure \* ARABIC ">
        <w:r w:rsidR="004B4E11">
          <w:rPr>
            <w:noProof/>
          </w:rPr>
          <w:t>3</w:t>
        </w:r>
      </w:fldSimple>
      <w:r>
        <w:t>. Rule for unified TCI stat</w:t>
      </w:r>
      <w:r w:rsidR="00B83623">
        <w:t>e</w:t>
      </w:r>
      <w:r>
        <w:t xml:space="preserve"> and two TCI state indication</w:t>
      </w:r>
    </w:p>
    <w:p w14:paraId="058ADB1E" w14:textId="1CC4D5DC" w:rsidR="00342437" w:rsidRDefault="00342437" w:rsidP="00342437">
      <w:pPr>
        <w:rPr>
          <w:rFonts w:eastAsiaTheme="minorEastAsia"/>
          <w:sz w:val="22"/>
          <w:lang w:eastAsia="ko-KR"/>
        </w:rPr>
      </w:pPr>
      <w:r>
        <w:rPr>
          <w:rFonts w:eastAsiaTheme="minorEastAsia"/>
          <w:sz w:val="22"/>
          <w:lang w:eastAsia="ko-KR"/>
        </w:rPr>
        <w:t>For example</w:t>
      </w:r>
      <w:r w:rsidRPr="00342437">
        <w:rPr>
          <w:rFonts w:eastAsiaTheme="minorEastAsia"/>
          <w:sz w:val="22"/>
          <w:lang w:eastAsia="ko-KR"/>
        </w:rPr>
        <w:t xml:space="preserve"> </w:t>
      </w:r>
      <w:r>
        <w:rPr>
          <w:rFonts w:eastAsiaTheme="minorEastAsia"/>
          <w:sz w:val="22"/>
          <w:lang w:eastAsia="ko-KR"/>
        </w:rPr>
        <w:t>in Figure 3, at the initial state, UE activates {TCI#1, TCI#2} for each TRP1 and TRP2.</w:t>
      </w:r>
    </w:p>
    <w:p w14:paraId="70E4B4FE" w14:textId="62E700E3" w:rsidR="00A45BB3" w:rsidRDefault="00342437" w:rsidP="00342437">
      <w:pPr>
        <w:rPr>
          <w:rFonts w:eastAsiaTheme="minorEastAsia"/>
          <w:sz w:val="22"/>
          <w:lang w:eastAsia="ko-KR"/>
        </w:rPr>
      </w:pPr>
      <w:r>
        <w:rPr>
          <w:rFonts w:eastAsiaTheme="minorEastAsia"/>
          <w:sz w:val="22"/>
          <w:lang w:eastAsia="ko-KR"/>
        </w:rPr>
        <w:t>If {TCI#3, none} is indicated by MAC CE, UE applies it after BAT but in this case, 2</w:t>
      </w:r>
      <w:r w:rsidRPr="00342437">
        <w:rPr>
          <w:rFonts w:eastAsiaTheme="minorEastAsia"/>
          <w:sz w:val="22"/>
          <w:vertAlign w:val="superscript"/>
          <w:lang w:eastAsia="ko-KR"/>
        </w:rPr>
        <w:t>nd</w:t>
      </w:r>
      <w:r>
        <w:rPr>
          <w:rFonts w:eastAsiaTheme="minorEastAsia"/>
          <w:sz w:val="22"/>
          <w:lang w:eastAsia="ko-KR"/>
        </w:rPr>
        <w:t xml:space="preserve"> TCI state for TRP2 should be kept (i.e. maintain TCI#2). Later, UE receives the MAC CE with a TCI codepoint {none, TCI#4}, then UE applies it after BAT</w:t>
      </w:r>
      <w:r w:rsidRPr="00342437">
        <w:rPr>
          <w:rFonts w:eastAsiaTheme="minorEastAsia"/>
          <w:sz w:val="22"/>
          <w:lang w:eastAsia="ko-KR"/>
        </w:rPr>
        <w:t xml:space="preserve"> </w:t>
      </w:r>
      <w:r>
        <w:rPr>
          <w:rFonts w:eastAsiaTheme="minorEastAsia"/>
          <w:sz w:val="22"/>
          <w:lang w:eastAsia="ko-KR"/>
        </w:rPr>
        <w:t>but in this case, 1</w:t>
      </w:r>
      <w:r w:rsidRPr="00342437">
        <w:rPr>
          <w:rFonts w:eastAsiaTheme="minorEastAsia"/>
          <w:sz w:val="22"/>
          <w:vertAlign w:val="superscript"/>
          <w:lang w:eastAsia="ko-KR"/>
        </w:rPr>
        <w:t>st</w:t>
      </w:r>
      <w:r>
        <w:rPr>
          <w:rFonts w:eastAsiaTheme="minorEastAsia"/>
          <w:sz w:val="22"/>
          <w:lang w:eastAsia="ko-KR"/>
        </w:rPr>
        <w:t xml:space="preserve"> TCI state for TRP1 should be kept (i.e. maintain TCI#3). </w:t>
      </w:r>
    </w:p>
    <w:p w14:paraId="33492882" w14:textId="4921C533" w:rsidR="00C464FD" w:rsidRPr="00C464FD" w:rsidRDefault="006D163F" w:rsidP="00C464FD">
      <w:pPr>
        <w:pStyle w:val="2"/>
        <w:tabs>
          <w:tab w:val="clear" w:pos="576"/>
        </w:tabs>
        <w:ind w:left="426" w:hanging="284"/>
        <w:rPr>
          <w:lang w:val="en-GB" w:eastAsia="en-US"/>
        </w:rPr>
      </w:pPr>
      <w:r>
        <w:rPr>
          <w:lang w:val="en-GB" w:eastAsia="en-US"/>
        </w:rPr>
        <w:t xml:space="preserve">Remaining issues </w:t>
      </w:r>
    </w:p>
    <w:p w14:paraId="5319F502" w14:textId="48D758BF" w:rsidR="00136487" w:rsidRPr="004E666A" w:rsidRDefault="004E666A" w:rsidP="00342437">
      <w:pPr>
        <w:rPr>
          <w:sz w:val="22"/>
          <w:szCs w:val="22"/>
          <w:lang w:val="en-GB" w:eastAsia="en-US"/>
        </w:rPr>
      </w:pPr>
      <w:r w:rsidRPr="004E666A">
        <w:rPr>
          <w:rFonts w:eastAsiaTheme="minorEastAsia"/>
          <w:sz w:val="22"/>
          <w:szCs w:val="22"/>
          <w:lang w:eastAsia="ko-KR"/>
        </w:rPr>
        <w:t xml:space="preserve">As we mentioned in the introduction, functional feature to design MAC CE(s) for the </w:t>
      </w:r>
      <w:r w:rsidR="0064354E">
        <w:rPr>
          <w:sz w:val="22"/>
          <w:szCs w:val="22"/>
          <w:lang w:val="en-GB" w:eastAsia="en-US"/>
        </w:rPr>
        <w:t>s</w:t>
      </w:r>
      <w:r w:rsidRPr="004E666A">
        <w:rPr>
          <w:sz w:val="22"/>
          <w:szCs w:val="22"/>
          <w:lang w:val="en-GB" w:eastAsia="en-US"/>
        </w:rPr>
        <w:t xml:space="preserve">ingle-DCI based </w:t>
      </w:r>
      <w:r w:rsidRPr="004E666A">
        <w:rPr>
          <w:sz w:val="22"/>
          <w:szCs w:val="22"/>
          <w:lang w:val="en-GB" w:eastAsia="en-US"/>
        </w:rPr>
        <w:lastRenderedPageBreak/>
        <w:t>multi-TRP operation has already made, and there are only limited issues remaining.</w:t>
      </w:r>
    </w:p>
    <w:p w14:paraId="684A4BFE" w14:textId="0326B24B" w:rsidR="004E666A" w:rsidRDefault="004E666A" w:rsidP="00342437">
      <w:pPr>
        <w:rPr>
          <w:sz w:val="22"/>
          <w:szCs w:val="22"/>
          <w:lang w:val="en-GB" w:eastAsia="en-US"/>
        </w:rPr>
      </w:pPr>
      <w:r w:rsidRPr="004E666A">
        <w:rPr>
          <w:sz w:val="22"/>
          <w:szCs w:val="22"/>
          <w:lang w:val="en-GB" w:eastAsia="en-US"/>
        </w:rPr>
        <w:t>For unified TCI state framework, there are two modes i.e. joint</w:t>
      </w:r>
      <w:r>
        <w:rPr>
          <w:sz w:val="22"/>
          <w:szCs w:val="22"/>
          <w:lang w:val="en-GB" w:eastAsia="en-US"/>
        </w:rPr>
        <w:t xml:space="preserve"> </w:t>
      </w:r>
      <w:r w:rsidRPr="004E666A">
        <w:rPr>
          <w:sz w:val="22"/>
          <w:szCs w:val="22"/>
          <w:lang w:val="en-GB" w:eastAsia="en-US"/>
        </w:rPr>
        <w:t xml:space="preserve">(UL/DL) TCI state mode and separate TCI state mode, </w:t>
      </w:r>
      <w:r w:rsidR="0064354E">
        <w:rPr>
          <w:sz w:val="22"/>
          <w:szCs w:val="22"/>
          <w:lang w:val="en-GB" w:eastAsia="en-US"/>
        </w:rPr>
        <w:t>and the MAC CE design to indicate the activated TCI states for each mode could be different because each mode has different number of components consisting the TCI codepoint. It means that the joint mode includes atmost two TCI states (joint TCI state for TRP1, joint TCI state for TRP2) per TCI codepoint, and the separate mode includes at most</w:t>
      </w:r>
      <w:r w:rsidR="0064354E" w:rsidRPr="0064354E">
        <w:rPr>
          <w:sz w:val="22"/>
          <w:szCs w:val="22"/>
          <w:lang w:val="en-GB" w:eastAsia="en-US"/>
        </w:rPr>
        <w:t xml:space="preserve"> </w:t>
      </w:r>
      <w:r w:rsidR="0064354E">
        <w:rPr>
          <w:sz w:val="22"/>
          <w:szCs w:val="22"/>
          <w:lang w:val="en-GB" w:eastAsia="en-US"/>
        </w:rPr>
        <w:t>four TCI states (DL TCI state for TRP1, UL TCI state for TRP1, DL TCI state for TRP2, UL TCI state for TRP2) per TCI codepoint.</w:t>
      </w:r>
    </w:p>
    <w:p w14:paraId="7E928DAE" w14:textId="17C7BE51" w:rsidR="0064354E" w:rsidRPr="00313343" w:rsidRDefault="0064354E" w:rsidP="00342437">
      <w:pPr>
        <w:rPr>
          <w:rFonts w:eastAsiaTheme="minorEastAsia"/>
          <w:sz w:val="22"/>
          <w:szCs w:val="22"/>
          <w:lang w:eastAsia="ko-KR"/>
        </w:rPr>
      </w:pPr>
      <w:r>
        <w:rPr>
          <w:rFonts w:eastAsiaTheme="minorEastAsia" w:hint="eastAsia"/>
          <w:sz w:val="22"/>
          <w:szCs w:val="22"/>
          <w:lang w:eastAsia="ko-KR"/>
        </w:rPr>
        <w:t xml:space="preserve">The MAC running CR for Rel-18 MIMO evolution </w:t>
      </w:r>
      <w:r w:rsidR="00313343">
        <w:rPr>
          <w:rFonts w:eastAsiaTheme="minorEastAsia"/>
          <w:sz w:val="22"/>
          <w:szCs w:val="22"/>
          <w:lang w:eastAsia="ko-KR"/>
        </w:rPr>
        <w:t xml:space="preserve">[3] </w:t>
      </w:r>
      <w:r>
        <w:rPr>
          <w:rFonts w:eastAsiaTheme="minorEastAsia" w:hint="eastAsia"/>
          <w:sz w:val="22"/>
          <w:szCs w:val="22"/>
          <w:lang w:eastAsia="ko-KR"/>
        </w:rPr>
        <w:t xml:space="preserve">draft these MAC CEs </w:t>
      </w:r>
      <w:r>
        <w:rPr>
          <w:rFonts w:eastAsiaTheme="minorEastAsia"/>
          <w:sz w:val="22"/>
          <w:szCs w:val="22"/>
          <w:lang w:eastAsia="ko-KR"/>
        </w:rPr>
        <w:t xml:space="preserve">using separate eLCID and each MAC CE format has designed by optimized manner for each mode. We think </w:t>
      </w:r>
      <w:r w:rsidR="00313343">
        <w:rPr>
          <w:rFonts w:eastAsiaTheme="minorEastAsia"/>
          <w:sz w:val="22"/>
          <w:szCs w:val="22"/>
          <w:lang w:eastAsia="ko-KR"/>
        </w:rPr>
        <w:t>this approach seems better to combine those two modes in the same section using one eLCID in terms of readability even though this approach uses two eLCID for same functionality.</w:t>
      </w:r>
    </w:p>
    <w:p w14:paraId="5ABCF436" w14:textId="15620313" w:rsidR="00B97E1B" w:rsidRDefault="00BA1B9E" w:rsidP="004B4E11">
      <w:pPr>
        <w:pStyle w:val="B4"/>
        <w:ind w:left="1210" w:hangingChars="550" w:hanging="1210"/>
        <w:rPr>
          <w:b/>
          <w:bCs/>
          <w:iCs/>
          <w:sz w:val="22"/>
          <w:lang w:eastAsia="ko-KR"/>
        </w:rPr>
      </w:pPr>
      <w:r w:rsidRPr="006C29DC">
        <w:rPr>
          <w:rFonts w:hint="eastAsia"/>
          <w:b/>
          <w:bCs/>
          <w:iCs/>
          <w:sz w:val="22"/>
          <w:lang w:eastAsia="ko-KR"/>
        </w:rPr>
        <w:t xml:space="preserve">Proposal </w:t>
      </w:r>
      <w:r w:rsidR="004B4E11" w:rsidRPr="006C29DC">
        <w:rPr>
          <w:b/>
          <w:bCs/>
          <w:iCs/>
          <w:sz w:val="22"/>
          <w:lang w:eastAsia="ko-KR"/>
        </w:rPr>
        <w:t>1</w:t>
      </w:r>
      <w:r w:rsidRPr="006C29DC">
        <w:rPr>
          <w:rFonts w:hint="eastAsia"/>
          <w:b/>
          <w:bCs/>
          <w:iCs/>
          <w:sz w:val="22"/>
          <w:lang w:eastAsia="ko-KR"/>
        </w:rPr>
        <w:t xml:space="preserve">: </w:t>
      </w:r>
      <w:r w:rsidR="004B4E11" w:rsidRPr="006C29DC">
        <w:rPr>
          <w:b/>
          <w:bCs/>
          <w:iCs/>
          <w:sz w:val="22"/>
          <w:lang w:eastAsia="ko-KR"/>
        </w:rPr>
        <w:t xml:space="preserve">RAN2 </w:t>
      </w:r>
      <w:r w:rsidR="00313343">
        <w:rPr>
          <w:b/>
          <w:bCs/>
          <w:iCs/>
          <w:sz w:val="22"/>
          <w:lang w:eastAsia="ko-KR"/>
        </w:rPr>
        <w:t>confirm that</w:t>
      </w:r>
      <w:r w:rsidR="00313343" w:rsidRPr="00313343">
        <w:t xml:space="preserve"> </w:t>
      </w:r>
      <w:r w:rsidR="00313343" w:rsidRPr="00313343">
        <w:rPr>
          <w:b/>
          <w:bCs/>
          <w:iCs/>
          <w:sz w:val="22"/>
          <w:lang w:eastAsia="ko-KR"/>
        </w:rPr>
        <w:t xml:space="preserve">separate MAC CEs </w:t>
      </w:r>
      <w:r w:rsidR="00313343">
        <w:rPr>
          <w:b/>
          <w:bCs/>
          <w:iCs/>
          <w:sz w:val="22"/>
          <w:lang w:eastAsia="ko-KR"/>
        </w:rPr>
        <w:t xml:space="preserve">on the enhanced unified TCI state for </w:t>
      </w:r>
      <w:r w:rsidR="00313343" w:rsidRPr="00313343">
        <w:rPr>
          <w:b/>
          <w:bCs/>
          <w:iCs/>
          <w:sz w:val="22"/>
          <w:lang w:eastAsia="ko-KR"/>
        </w:rPr>
        <w:t>Single-DCI base</w:t>
      </w:r>
      <w:r w:rsidR="00313343">
        <w:rPr>
          <w:b/>
          <w:bCs/>
          <w:iCs/>
          <w:sz w:val="22"/>
          <w:lang w:eastAsia="ko-KR"/>
        </w:rPr>
        <w:t xml:space="preserve">d multi-TRP operation </w:t>
      </w:r>
      <w:r w:rsidR="00313343" w:rsidRPr="00313343">
        <w:rPr>
          <w:b/>
          <w:bCs/>
          <w:iCs/>
          <w:sz w:val="22"/>
          <w:lang w:eastAsia="ko-KR"/>
        </w:rPr>
        <w:t>are introduced for joint TCI State and separate DL/UL TCI States</w:t>
      </w:r>
      <w:r w:rsidR="00313343">
        <w:rPr>
          <w:b/>
          <w:bCs/>
          <w:iCs/>
          <w:sz w:val="22"/>
          <w:lang w:eastAsia="ko-KR"/>
        </w:rPr>
        <w:t>,</w:t>
      </w:r>
      <w:r w:rsidR="00313343" w:rsidRPr="00313343">
        <w:rPr>
          <w:b/>
          <w:bCs/>
          <w:iCs/>
          <w:sz w:val="22"/>
          <w:lang w:eastAsia="ko-KR"/>
        </w:rPr>
        <w:t xml:space="preserve"> respectively.</w:t>
      </w:r>
    </w:p>
    <w:p w14:paraId="6C1CA327" w14:textId="685BB01E" w:rsidR="00313343" w:rsidRDefault="007B3150" w:rsidP="007B3150">
      <w:r w:rsidRPr="007B3150">
        <w:rPr>
          <w:rFonts w:eastAsiaTheme="minorEastAsia"/>
          <w:sz w:val="22"/>
          <w:szCs w:val="22"/>
          <w:lang w:eastAsia="ko-KR"/>
        </w:rPr>
        <w:t>Rel-15/16 legacy TCI state framework and Rel-17 unified TCI state framework both support the simultaneous</w:t>
      </w:r>
      <w:r w:rsidRPr="007B3150">
        <w:rPr>
          <w:rFonts w:eastAsiaTheme="minorEastAsia" w:hint="eastAsia"/>
          <w:sz w:val="22"/>
          <w:szCs w:val="22"/>
          <w:lang w:eastAsia="ko-KR"/>
        </w:rPr>
        <w:t xml:space="preserve"> </w:t>
      </w:r>
      <w:r>
        <w:rPr>
          <w:rFonts w:eastAsiaTheme="minorEastAsia"/>
          <w:sz w:val="22"/>
          <w:szCs w:val="22"/>
          <w:lang w:eastAsia="ko-KR"/>
        </w:rPr>
        <w:t>update of serving cell set(s) (i.e. MAC CE</w:t>
      </w:r>
      <w:r w:rsidRPr="007B3150">
        <w:rPr>
          <w:noProof/>
        </w:rPr>
        <w:t xml:space="preserve"> </w:t>
      </w:r>
      <w:r w:rsidRPr="00E87D15">
        <w:rPr>
          <w:noProof/>
        </w:rPr>
        <w:t>applies to all the</w:t>
      </w:r>
      <w:r>
        <w:t xml:space="preserve"> S</w:t>
      </w:r>
      <w:r w:rsidRPr="00E87D15">
        <w:t>erving Cells</w:t>
      </w:r>
      <w:r w:rsidRPr="00E87D15">
        <w:rPr>
          <w:noProof/>
        </w:rPr>
        <w:t xml:space="preserve"> in the </w:t>
      </w:r>
      <w:r>
        <w:t>RRC configured set) if it is configured by RRC.</w:t>
      </w:r>
    </w:p>
    <w:p w14:paraId="20805720" w14:textId="74EC53C4" w:rsidR="007B3150" w:rsidRDefault="007B3150" w:rsidP="007B3150">
      <w:pPr>
        <w:pStyle w:val="af0"/>
        <w:numPr>
          <w:ilvl w:val="0"/>
          <w:numId w:val="33"/>
        </w:numPr>
        <w:ind w:firstLineChars="0"/>
        <w:rPr>
          <w:rFonts w:ascii="Times New Roman" w:eastAsiaTheme="minorEastAsia" w:hAnsi="Times New Roman"/>
          <w:lang w:eastAsia="ko-KR"/>
        </w:rPr>
      </w:pPr>
      <w:r w:rsidRPr="007B3150">
        <w:rPr>
          <w:rFonts w:ascii="Times New Roman" w:eastAsiaTheme="minorEastAsia" w:hAnsi="Times New Roman"/>
          <w:lang w:eastAsia="ko-KR"/>
        </w:rPr>
        <w:t>simultaneousTCI-UpdateList1-r16</w:t>
      </w:r>
      <w:r>
        <w:rPr>
          <w:rFonts w:ascii="Times New Roman" w:eastAsiaTheme="minorEastAsia" w:hAnsi="Times New Roman"/>
          <w:lang w:eastAsia="ko-KR"/>
        </w:rPr>
        <w:t xml:space="preserve">/ </w:t>
      </w:r>
      <w:r w:rsidRPr="007B3150">
        <w:rPr>
          <w:rFonts w:ascii="Times New Roman" w:eastAsiaTheme="minorEastAsia" w:hAnsi="Times New Roman"/>
          <w:lang w:eastAsia="ko-KR"/>
        </w:rPr>
        <w:t>simultaneousTC</w:t>
      </w:r>
      <w:r>
        <w:rPr>
          <w:rFonts w:ascii="Times New Roman" w:eastAsiaTheme="minorEastAsia" w:hAnsi="Times New Roman"/>
          <w:lang w:eastAsia="ko-KR"/>
        </w:rPr>
        <w:t>I-UpdateList2</w:t>
      </w:r>
      <w:r w:rsidRPr="007B3150">
        <w:rPr>
          <w:rFonts w:ascii="Times New Roman" w:eastAsiaTheme="minorEastAsia" w:hAnsi="Times New Roman"/>
          <w:lang w:eastAsia="ko-KR"/>
        </w:rPr>
        <w:t>-r16</w:t>
      </w:r>
    </w:p>
    <w:p w14:paraId="68A123BC" w14:textId="74EC53C4" w:rsidR="007B3150" w:rsidRDefault="007B3150" w:rsidP="007B3150">
      <w:pPr>
        <w:pStyle w:val="af0"/>
        <w:numPr>
          <w:ilvl w:val="0"/>
          <w:numId w:val="33"/>
        </w:numPr>
        <w:ind w:firstLineChars="0"/>
        <w:rPr>
          <w:rFonts w:ascii="Times New Roman" w:eastAsiaTheme="minorEastAsia" w:hAnsi="Times New Roman"/>
          <w:lang w:eastAsia="ko-KR"/>
        </w:rPr>
      </w:pPr>
      <w:r w:rsidRPr="007B3150">
        <w:rPr>
          <w:rFonts w:ascii="Times New Roman" w:eastAsiaTheme="minorEastAsia" w:hAnsi="Times New Roman"/>
          <w:lang w:eastAsia="ko-KR"/>
        </w:rPr>
        <w:t>simultaneousSpatial-UpdatedList1-r16</w:t>
      </w:r>
      <w:r>
        <w:rPr>
          <w:rFonts w:ascii="Times New Roman" w:eastAsiaTheme="minorEastAsia" w:hAnsi="Times New Roman"/>
          <w:lang w:eastAsia="ko-KR"/>
        </w:rPr>
        <w:t>/ simultaneousSpatial-UpdatedList2</w:t>
      </w:r>
      <w:r w:rsidRPr="007B3150">
        <w:rPr>
          <w:rFonts w:ascii="Times New Roman" w:eastAsiaTheme="minorEastAsia" w:hAnsi="Times New Roman"/>
          <w:lang w:eastAsia="ko-KR"/>
        </w:rPr>
        <w:t>-r16</w:t>
      </w:r>
    </w:p>
    <w:p w14:paraId="49EF8A83" w14:textId="66170E14" w:rsidR="007B3150" w:rsidRDefault="007B3150" w:rsidP="007B3150">
      <w:pPr>
        <w:pStyle w:val="af0"/>
        <w:numPr>
          <w:ilvl w:val="0"/>
          <w:numId w:val="33"/>
        </w:numPr>
        <w:ind w:firstLineChars="0"/>
        <w:rPr>
          <w:rFonts w:ascii="Times New Roman" w:eastAsiaTheme="minorEastAsia" w:hAnsi="Times New Roman"/>
          <w:lang w:eastAsia="ko-KR"/>
        </w:rPr>
      </w:pPr>
      <w:r w:rsidRPr="007B3150">
        <w:rPr>
          <w:rFonts w:ascii="Times New Roman" w:eastAsiaTheme="minorEastAsia" w:hAnsi="Times New Roman"/>
          <w:lang w:eastAsia="ko-KR"/>
        </w:rPr>
        <w:t>simultaneousU-TCI-UpdateList1-r17</w:t>
      </w:r>
      <w:r>
        <w:rPr>
          <w:rFonts w:ascii="Times New Roman" w:eastAsiaTheme="minorEastAsia" w:hAnsi="Times New Roman"/>
          <w:lang w:eastAsia="ko-KR"/>
        </w:rPr>
        <w:t>/ simultaneousU-TCI-UpdateList2</w:t>
      </w:r>
      <w:r w:rsidRPr="007B3150">
        <w:rPr>
          <w:rFonts w:ascii="Times New Roman" w:eastAsiaTheme="minorEastAsia" w:hAnsi="Times New Roman"/>
          <w:lang w:eastAsia="ko-KR"/>
        </w:rPr>
        <w:t>-r17</w:t>
      </w:r>
      <w:r>
        <w:rPr>
          <w:rFonts w:ascii="Times New Roman" w:eastAsiaTheme="minorEastAsia" w:hAnsi="Times New Roman"/>
          <w:lang w:eastAsia="ko-KR"/>
        </w:rPr>
        <w:t>/ simultaneousU-TCI-UpdateList3</w:t>
      </w:r>
      <w:r w:rsidRPr="007B3150">
        <w:rPr>
          <w:rFonts w:ascii="Times New Roman" w:eastAsiaTheme="minorEastAsia" w:hAnsi="Times New Roman"/>
          <w:lang w:eastAsia="ko-KR"/>
        </w:rPr>
        <w:t>-r17</w:t>
      </w:r>
      <w:r>
        <w:rPr>
          <w:rFonts w:ascii="Times New Roman" w:eastAsiaTheme="minorEastAsia" w:hAnsi="Times New Roman"/>
          <w:lang w:eastAsia="ko-KR"/>
        </w:rPr>
        <w:t>/ simultaneousU-TCI-UpdateList4</w:t>
      </w:r>
      <w:r w:rsidRPr="007B3150">
        <w:rPr>
          <w:rFonts w:ascii="Times New Roman" w:eastAsiaTheme="minorEastAsia" w:hAnsi="Times New Roman"/>
          <w:lang w:eastAsia="ko-KR"/>
        </w:rPr>
        <w:t>-r17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7B3150" w:rsidRPr="007B3150" w14:paraId="718E631E" w14:textId="77777777" w:rsidTr="007B3150">
        <w:tc>
          <w:tcPr>
            <w:tcW w:w="5000" w:type="pct"/>
            <w:tcBorders>
              <w:top w:val="single" w:sz="4" w:space="0" w:color="auto"/>
              <w:left w:val="single" w:sz="4" w:space="0" w:color="auto"/>
              <w:bottom w:val="single" w:sz="4" w:space="0" w:color="auto"/>
              <w:right w:val="single" w:sz="4" w:space="0" w:color="auto"/>
            </w:tcBorders>
            <w:hideMark/>
          </w:tcPr>
          <w:p w14:paraId="0E05F4BA" w14:textId="77777777" w:rsidR="007B3150" w:rsidRPr="007B3150" w:rsidRDefault="007B3150" w:rsidP="007B3150">
            <w:pPr>
              <w:keepNext/>
              <w:keepLines/>
              <w:widowControl/>
              <w:spacing w:after="0" w:line="240" w:lineRule="auto"/>
              <w:jc w:val="left"/>
              <w:rPr>
                <w:rFonts w:ascii="Arial" w:eastAsia="Calibri" w:hAnsi="Arial"/>
                <w:b/>
                <w:i/>
                <w:sz w:val="18"/>
                <w:szCs w:val="22"/>
                <w:lang w:val="en-GB" w:eastAsia="sv-SE"/>
              </w:rPr>
            </w:pPr>
            <w:r w:rsidRPr="007B3150">
              <w:rPr>
                <w:rFonts w:ascii="Arial" w:eastAsia="Calibri" w:hAnsi="Arial"/>
                <w:b/>
                <w:i/>
                <w:sz w:val="18"/>
                <w:szCs w:val="22"/>
                <w:lang w:val="en-GB" w:eastAsia="sv-SE"/>
              </w:rPr>
              <w:t>simultaneousSpatial-UpdatedList1, simultaneousSpatial-UpdatedList2</w:t>
            </w:r>
          </w:p>
          <w:p w14:paraId="158A3134" w14:textId="77777777" w:rsidR="007B3150" w:rsidRPr="007B3150" w:rsidRDefault="007B3150" w:rsidP="007B3150">
            <w:pPr>
              <w:keepNext/>
              <w:keepLines/>
              <w:widowControl/>
              <w:spacing w:after="0" w:line="240" w:lineRule="auto"/>
              <w:jc w:val="left"/>
              <w:rPr>
                <w:rFonts w:ascii="Arial" w:eastAsia="Calibri" w:hAnsi="Arial"/>
                <w:b/>
                <w:i/>
                <w:sz w:val="18"/>
                <w:szCs w:val="22"/>
                <w:lang w:val="en-GB" w:eastAsia="sv-SE"/>
              </w:rPr>
            </w:pPr>
            <w:r w:rsidRPr="007B3150">
              <w:rPr>
                <w:rFonts w:ascii="Arial" w:eastAsia="Calibri" w:hAnsi="Arial"/>
                <w:bCs/>
                <w:iCs/>
                <w:sz w:val="18"/>
                <w:szCs w:val="22"/>
                <w:lang w:val="en-GB" w:eastAsia="sv-SE"/>
              </w:rPr>
              <w:t xml:space="preserve">List of serving cells which can be updated simultaneously for spatial relation with a MAC CE. The </w:t>
            </w:r>
            <w:r w:rsidRPr="007B3150">
              <w:rPr>
                <w:rFonts w:ascii="Arial" w:eastAsia="Calibri" w:hAnsi="Arial"/>
                <w:bCs/>
                <w:i/>
                <w:iCs/>
                <w:sz w:val="18"/>
                <w:szCs w:val="22"/>
                <w:lang w:val="en-GB" w:eastAsia="sv-SE"/>
              </w:rPr>
              <w:t>simultaneousSpatial-UpdatedList1</w:t>
            </w:r>
            <w:r w:rsidRPr="007B3150">
              <w:rPr>
                <w:rFonts w:ascii="Arial" w:eastAsia="Calibri" w:hAnsi="Arial"/>
                <w:bCs/>
                <w:iCs/>
                <w:sz w:val="18"/>
                <w:szCs w:val="22"/>
                <w:lang w:val="en-GB" w:eastAsia="sv-SE"/>
              </w:rPr>
              <w:t xml:space="preserve"> and </w:t>
            </w:r>
            <w:r w:rsidRPr="007B3150">
              <w:rPr>
                <w:rFonts w:ascii="Arial" w:eastAsia="Calibri" w:hAnsi="Arial"/>
                <w:bCs/>
                <w:i/>
                <w:iCs/>
                <w:sz w:val="18"/>
                <w:szCs w:val="22"/>
                <w:lang w:val="en-GB" w:eastAsia="sv-SE"/>
              </w:rPr>
              <w:t xml:space="preserve">simultaneousSpatial-UpdatedList2 </w:t>
            </w:r>
            <w:r w:rsidRPr="007B3150">
              <w:rPr>
                <w:rFonts w:ascii="Arial" w:eastAsia="Calibri" w:hAnsi="Arial"/>
                <w:bCs/>
                <w:iCs/>
                <w:sz w:val="18"/>
                <w:szCs w:val="22"/>
                <w:lang w:val="en-GB" w:eastAsia="sv-SE"/>
              </w:rPr>
              <w:t>shall not contain same serving cells.</w:t>
            </w:r>
            <w:r w:rsidRPr="007B3150">
              <w:rPr>
                <w:rFonts w:ascii="Arial" w:eastAsia="Calibri" w:hAnsi="Arial"/>
                <w:bCs/>
                <w:iCs/>
                <w:sz w:val="18"/>
                <w:szCs w:val="22"/>
                <w:lang w:val="en-GB"/>
              </w:rPr>
              <w:t xml:space="preserve"> Network should not configure serving cells that are configured with a BWP with two different values for the </w:t>
            </w:r>
            <w:r w:rsidRPr="007B3150">
              <w:rPr>
                <w:rFonts w:ascii="Arial" w:eastAsia="Calibri" w:hAnsi="Arial"/>
                <w:bCs/>
                <w:i/>
                <w:sz w:val="18"/>
                <w:szCs w:val="22"/>
                <w:lang w:val="en-GB"/>
              </w:rPr>
              <w:t>coresetPoolIndex</w:t>
            </w:r>
            <w:r w:rsidRPr="007B3150">
              <w:rPr>
                <w:rFonts w:ascii="Arial" w:eastAsia="Calibri" w:hAnsi="Arial"/>
                <w:bCs/>
                <w:iCs/>
                <w:sz w:val="18"/>
                <w:szCs w:val="22"/>
                <w:lang w:val="en-GB"/>
              </w:rPr>
              <w:t xml:space="preserve"> in these lists.</w:t>
            </w:r>
          </w:p>
        </w:tc>
      </w:tr>
      <w:tr w:rsidR="007B3150" w:rsidRPr="007B3150" w14:paraId="54D254A8" w14:textId="77777777" w:rsidTr="007B3150">
        <w:tc>
          <w:tcPr>
            <w:tcW w:w="5000" w:type="pct"/>
            <w:tcBorders>
              <w:top w:val="single" w:sz="4" w:space="0" w:color="auto"/>
              <w:left w:val="single" w:sz="4" w:space="0" w:color="auto"/>
              <w:bottom w:val="single" w:sz="4" w:space="0" w:color="auto"/>
              <w:right w:val="single" w:sz="4" w:space="0" w:color="auto"/>
            </w:tcBorders>
            <w:hideMark/>
          </w:tcPr>
          <w:p w14:paraId="7E7D5DD2" w14:textId="77777777" w:rsidR="007B3150" w:rsidRPr="007B3150" w:rsidRDefault="007B3150" w:rsidP="007B3150">
            <w:pPr>
              <w:keepNext/>
              <w:keepLines/>
              <w:widowControl/>
              <w:spacing w:after="0" w:line="240" w:lineRule="auto"/>
              <w:jc w:val="left"/>
              <w:rPr>
                <w:rFonts w:ascii="Arial" w:eastAsia="Calibri" w:hAnsi="Arial"/>
                <w:b/>
                <w:i/>
                <w:sz w:val="18"/>
                <w:szCs w:val="22"/>
                <w:lang w:val="en-GB" w:eastAsia="sv-SE"/>
              </w:rPr>
            </w:pPr>
            <w:r w:rsidRPr="007B3150">
              <w:rPr>
                <w:rFonts w:ascii="Arial" w:eastAsia="Calibri" w:hAnsi="Arial"/>
                <w:b/>
                <w:i/>
                <w:sz w:val="18"/>
                <w:szCs w:val="22"/>
                <w:lang w:val="en-GB" w:eastAsia="sv-SE"/>
              </w:rPr>
              <w:t>simultaneousTCI-UpdateList1, simultaneousTCI-UpdateList2</w:t>
            </w:r>
          </w:p>
          <w:p w14:paraId="2A853F18" w14:textId="77777777" w:rsidR="007B3150" w:rsidRPr="007B3150" w:rsidRDefault="007B3150" w:rsidP="007B3150">
            <w:pPr>
              <w:keepNext/>
              <w:keepLines/>
              <w:widowControl/>
              <w:spacing w:after="0" w:line="240" w:lineRule="auto"/>
              <w:jc w:val="left"/>
              <w:rPr>
                <w:rFonts w:ascii="Arial" w:eastAsia="Calibri" w:hAnsi="Arial"/>
                <w:bCs/>
                <w:iCs/>
                <w:sz w:val="18"/>
                <w:szCs w:val="22"/>
                <w:lang w:val="en-GB" w:eastAsia="sv-SE"/>
              </w:rPr>
            </w:pPr>
            <w:r w:rsidRPr="007B3150">
              <w:rPr>
                <w:rFonts w:ascii="Arial" w:eastAsia="Calibri" w:hAnsi="Arial"/>
                <w:bCs/>
                <w:iCs/>
                <w:sz w:val="18"/>
                <w:szCs w:val="22"/>
                <w:lang w:val="en-GB" w:eastAsia="sv-SE"/>
              </w:rPr>
              <w:t>List of serving cells which can be updated simultaneously for TCI relation with a MAC CE. The</w:t>
            </w:r>
            <w:r w:rsidRPr="007B3150">
              <w:rPr>
                <w:rFonts w:ascii="Arial" w:eastAsia="Calibri" w:hAnsi="Arial"/>
                <w:bCs/>
                <w:i/>
                <w:sz w:val="18"/>
                <w:szCs w:val="22"/>
                <w:lang w:val="en-GB" w:eastAsia="sv-SE"/>
              </w:rPr>
              <w:t xml:space="preserve"> simultaneousTCI-UpdateList1</w:t>
            </w:r>
            <w:r w:rsidRPr="007B3150">
              <w:rPr>
                <w:rFonts w:ascii="Arial" w:eastAsia="Calibri" w:hAnsi="Arial"/>
                <w:bCs/>
                <w:iCs/>
                <w:sz w:val="18"/>
                <w:szCs w:val="22"/>
                <w:lang w:val="en-GB" w:eastAsia="sv-SE"/>
              </w:rPr>
              <w:t xml:space="preserve"> and </w:t>
            </w:r>
            <w:r w:rsidRPr="007B3150">
              <w:rPr>
                <w:rFonts w:ascii="Arial" w:eastAsia="Calibri" w:hAnsi="Arial"/>
                <w:bCs/>
                <w:i/>
                <w:sz w:val="18"/>
                <w:szCs w:val="22"/>
                <w:lang w:val="en-GB" w:eastAsia="sv-SE"/>
              </w:rPr>
              <w:t>simultaneousTCI-UpdateList2</w:t>
            </w:r>
            <w:r w:rsidRPr="007B3150">
              <w:rPr>
                <w:rFonts w:ascii="Arial" w:eastAsia="Calibri" w:hAnsi="Arial"/>
                <w:bCs/>
                <w:iCs/>
                <w:sz w:val="18"/>
                <w:szCs w:val="22"/>
                <w:lang w:val="en-GB" w:eastAsia="sv-SE"/>
              </w:rPr>
              <w:t xml:space="preserve"> shall not contain same serving cells.</w:t>
            </w:r>
            <w:r w:rsidRPr="007B3150">
              <w:rPr>
                <w:rFonts w:ascii="Arial" w:eastAsia="Calibri" w:hAnsi="Arial"/>
                <w:bCs/>
                <w:iCs/>
                <w:sz w:val="18"/>
                <w:szCs w:val="22"/>
                <w:lang w:val="en-GB"/>
              </w:rPr>
              <w:t xml:space="preserve"> Network should not configure serving cells that are configured with a BWP with two different values for the </w:t>
            </w:r>
            <w:r w:rsidRPr="007B3150">
              <w:rPr>
                <w:rFonts w:ascii="Arial" w:eastAsia="Calibri" w:hAnsi="Arial"/>
                <w:bCs/>
                <w:i/>
                <w:sz w:val="18"/>
                <w:szCs w:val="22"/>
                <w:lang w:val="en-GB"/>
              </w:rPr>
              <w:t>coresetPoolIndex</w:t>
            </w:r>
            <w:r w:rsidRPr="007B3150">
              <w:rPr>
                <w:rFonts w:ascii="Arial" w:eastAsia="Calibri" w:hAnsi="Arial"/>
                <w:bCs/>
                <w:iCs/>
                <w:sz w:val="18"/>
                <w:szCs w:val="22"/>
                <w:lang w:val="en-GB"/>
              </w:rPr>
              <w:t xml:space="preserve"> in these lists.</w:t>
            </w:r>
          </w:p>
        </w:tc>
      </w:tr>
      <w:tr w:rsidR="007B3150" w:rsidRPr="007B3150" w14:paraId="6269DCF5" w14:textId="77777777" w:rsidTr="007B3150">
        <w:tc>
          <w:tcPr>
            <w:tcW w:w="5000" w:type="pct"/>
            <w:tcBorders>
              <w:top w:val="single" w:sz="4" w:space="0" w:color="auto"/>
              <w:left w:val="single" w:sz="4" w:space="0" w:color="auto"/>
              <w:bottom w:val="single" w:sz="4" w:space="0" w:color="auto"/>
              <w:right w:val="single" w:sz="4" w:space="0" w:color="auto"/>
            </w:tcBorders>
          </w:tcPr>
          <w:p w14:paraId="2406A22D" w14:textId="77777777" w:rsidR="007B3150" w:rsidRPr="007B3150" w:rsidRDefault="007B3150" w:rsidP="007B3150">
            <w:pPr>
              <w:keepNext/>
              <w:keepLines/>
              <w:widowControl/>
              <w:spacing w:after="0" w:line="240" w:lineRule="auto"/>
              <w:jc w:val="left"/>
              <w:rPr>
                <w:rFonts w:ascii="Arial" w:eastAsia="Calibri" w:hAnsi="Arial"/>
                <w:b/>
                <w:i/>
                <w:sz w:val="18"/>
                <w:szCs w:val="22"/>
                <w:lang w:val="en-GB" w:eastAsia="sv-SE"/>
              </w:rPr>
            </w:pPr>
            <w:r w:rsidRPr="007B3150">
              <w:rPr>
                <w:rFonts w:ascii="Arial" w:eastAsia="Calibri" w:hAnsi="Arial"/>
                <w:b/>
                <w:i/>
                <w:sz w:val="18"/>
                <w:szCs w:val="22"/>
                <w:lang w:val="en-GB" w:eastAsia="sv-SE"/>
              </w:rPr>
              <w:t>simultaneousU-TCI-UpdateList1, simultaneousU-TCI-UpdateList2, simultaneousU-TCI-UpdateList3, simultaneousU-TCI-UpdateList4</w:t>
            </w:r>
          </w:p>
          <w:p w14:paraId="2D885677" w14:textId="77777777" w:rsidR="007B3150" w:rsidRPr="007B3150" w:rsidRDefault="007B3150" w:rsidP="007B3150">
            <w:pPr>
              <w:keepNext/>
              <w:keepLines/>
              <w:widowControl/>
              <w:spacing w:after="0" w:line="240" w:lineRule="auto"/>
              <w:jc w:val="left"/>
              <w:rPr>
                <w:rFonts w:ascii="Arial" w:eastAsia="Calibri" w:hAnsi="Arial"/>
                <w:bCs/>
                <w:iCs/>
                <w:sz w:val="18"/>
                <w:szCs w:val="22"/>
                <w:lang w:val="en-GB" w:eastAsia="sv-SE"/>
              </w:rPr>
            </w:pPr>
            <w:r w:rsidRPr="007B3150">
              <w:rPr>
                <w:rFonts w:ascii="Arial" w:eastAsia="Calibri" w:hAnsi="Arial"/>
                <w:bCs/>
                <w:iCs/>
                <w:sz w:val="18"/>
                <w:szCs w:val="22"/>
                <w:lang w:val="en-GB" w:eastAsia="sv-SE"/>
              </w:rPr>
              <w:t xml:space="preserve">List of serving cells </w:t>
            </w:r>
            <w:r w:rsidRPr="007B3150">
              <w:rPr>
                <w:rFonts w:ascii="Arial" w:eastAsia="Times New Roman" w:hAnsi="Arial"/>
                <w:sz w:val="18"/>
                <w:lang w:val="en-GB"/>
              </w:rPr>
              <w:t xml:space="preserve">for </w:t>
            </w:r>
            <w:r w:rsidRPr="007B3150">
              <w:rPr>
                <w:rFonts w:ascii="Arial" w:eastAsia="Calibri" w:hAnsi="Arial"/>
                <w:bCs/>
                <w:iCs/>
                <w:sz w:val="18"/>
                <w:szCs w:val="22"/>
                <w:lang w:val="en-GB" w:eastAsia="sv-SE"/>
              </w:rPr>
              <w:t xml:space="preserve">which </w:t>
            </w:r>
            <w:r w:rsidRPr="007B3150">
              <w:rPr>
                <w:rFonts w:ascii="Arial" w:eastAsia="Times New Roman" w:hAnsi="Arial"/>
                <w:sz w:val="18"/>
                <w:lang w:val="en-GB"/>
              </w:rPr>
              <w:t>the Unified TCI States Activation/Deactivation MAC CE applies simultaneously, as specified in TS 38.321 [3] clause 6.1.3.47.</w:t>
            </w:r>
            <w:r w:rsidRPr="007B3150">
              <w:rPr>
                <w:rFonts w:ascii="Arial" w:eastAsia="Calibri" w:hAnsi="Arial"/>
                <w:bCs/>
                <w:iCs/>
                <w:sz w:val="18"/>
                <w:szCs w:val="22"/>
                <w:lang w:val="en-GB" w:eastAsia="sv-SE"/>
              </w:rPr>
              <w:t xml:space="preserve"> The different lists shall not contain same serving cells. Network only configures in these lists serving cells that are configured with </w:t>
            </w:r>
            <w:r w:rsidRPr="007B3150">
              <w:rPr>
                <w:rFonts w:ascii="Arial" w:eastAsia="Calibri" w:hAnsi="Arial"/>
                <w:bCs/>
                <w:i/>
                <w:sz w:val="18"/>
                <w:szCs w:val="22"/>
                <w:lang w:val="en-GB" w:eastAsia="sv-SE"/>
              </w:rPr>
              <w:t>unifiedTCI-StateType</w:t>
            </w:r>
            <w:r w:rsidRPr="007B3150">
              <w:rPr>
                <w:rFonts w:ascii="Arial" w:eastAsia="Calibri" w:hAnsi="Arial"/>
                <w:bCs/>
                <w:iCs/>
                <w:sz w:val="18"/>
                <w:szCs w:val="22"/>
                <w:lang w:val="en-GB" w:eastAsia="sv-SE"/>
              </w:rPr>
              <w:t>.</w:t>
            </w:r>
          </w:p>
        </w:tc>
      </w:tr>
    </w:tbl>
    <w:p w14:paraId="1D83F207" w14:textId="1EB2690D" w:rsidR="007B3150" w:rsidRDefault="007B3150" w:rsidP="007B3150">
      <w:pPr>
        <w:rPr>
          <w:noProof/>
        </w:rPr>
      </w:pPr>
      <w:r>
        <w:rPr>
          <w:rFonts w:eastAsiaTheme="minorEastAsia" w:hint="eastAsia"/>
          <w:lang w:val="en-GB" w:eastAsia="ko-KR"/>
        </w:rPr>
        <w:t>The question would be</w:t>
      </w:r>
      <w:r>
        <w:rPr>
          <w:rFonts w:eastAsiaTheme="minorEastAsia"/>
          <w:lang w:val="en-GB" w:eastAsia="ko-KR"/>
        </w:rPr>
        <w:t xml:space="preserve"> how to handle the Rel-18 </w:t>
      </w:r>
      <w:r>
        <w:rPr>
          <w:noProof/>
        </w:rPr>
        <w:t xml:space="preserve">Enhanced </w:t>
      </w:r>
      <w:r w:rsidRPr="00E87D15">
        <w:rPr>
          <w:noProof/>
        </w:rPr>
        <w:t>Unified TCI States Activation/Deactivation MAC CE</w:t>
      </w:r>
      <w:r>
        <w:rPr>
          <w:noProof/>
        </w:rPr>
        <w:t>s for mTRP operations (i.e. both mDCI and sDCI based schemes).</w:t>
      </w:r>
    </w:p>
    <w:p w14:paraId="3D74CC9F" w14:textId="4FC1EDEA" w:rsidR="007B3150" w:rsidRDefault="007B3150" w:rsidP="007B3150">
      <w:pPr>
        <w:rPr>
          <w:noProof/>
        </w:rPr>
      </w:pPr>
      <w:r>
        <w:rPr>
          <w:noProof/>
        </w:rPr>
        <w:t xml:space="preserve">Based on RAN1 agreements below, it seems both mDCI and sDCI based unfied TCI state enhancements support the simultaneous update of serving cell sets. </w:t>
      </w:r>
    </w:p>
    <w:p w14:paraId="41C34435" w14:textId="77777777" w:rsidR="007B3150" w:rsidRDefault="007B3150" w:rsidP="007B3150">
      <w:pPr>
        <w:rPr>
          <w:rFonts w:ascii="Calibri" w:eastAsia="맑은 고딕" w:hAnsi="Calibri" w:cs="Calibri"/>
          <w:sz w:val="22"/>
          <w:szCs w:val="22"/>
          <w:lang w:val="en-GB" w:eastAsia="ko-KR"/>
        </w:rPr>
      </w:pPr>
    </w:p>
    <w:p w14:paraId="7B1C8695" w14:textId="77777777" w:rsidR="007B3150" w:rsidRDefault="007B3150" w:rsidP="007B3150">
      <w:pPr>
        <w:rPr>
          <w:color w:val="000000"/>
          <w:highlight w:val="green"/>
          <w:lang w:val="en-GB"/>
        </w:rPr>
      </w:pPr>
      <w:r>
        <w:rPr>
          <w:color w:val="000000"/>
          <w:highlight w:val="green"/>
          <w:lang w:val="en-GB"/>
        </w:rPr>
        <w:t>Agreement RAN1#112bis</w:t>
      </w:r>
    </w:p>
    <w:p w14:paraId="10640076" w14:textId="77777777" w:rsidR="007B3150" w:rsidRDefault="007B3150" w:rsidP="007B3150">
      <w:pPr>
        <w:spacing w:line="240" w:lineRule="exact"/>
        <w:rPr>
          <w:color w:val="000000"/>
          <w:lang w:val="en-GB" w:eastAsia="en-US"/>
        </w:rPr>
      </w:pPr>
      <w:r>
        <w:rPr>
          <w:color w:val="000000"/>
          <w:lang w:val="en-GB"/>
        </w:rPr>
        <w:t>On unified TCI framework extension, support</w:t>
      </w:r>
      <w:r>
        <w:rPr>
          <w:color w:val="000000"/>
          <w:lang w:val="en-GB" w:eastAsia="en-US"/>
        </w:rPr>
        <w:t xml:space="preserve"> the following cases for CA operation:</w:t>
      </w:r>
    </w:p>
    <w:p w14:paraId="67726BEF" w14:textId="77777777" w:rsidR="007B3150" w:rsidRDefault="007B3150" w:rsidP="007B3150">
      <w:pPr>
        <w:widowControl/>
        <w:numPr>
          <w:ilvl w:val="0"/>
          <w:numId w:val="48"/>
        </w:numPr>
        <w:overflowPunct/>
        <w:autoSpaceDE/>
        <w:adjustRightInd/>
        <w:spacing w:after="0" w:line="240" w:lineRule="exact"/>
        <w:jc w:val="left"/>
        <w:textAlignment w:val="auto"/>
        <w:rPr>
          <w:color w:val="000000"/>
          <w:lang w:val="en-GB" w:eastAsia="ko-KR"/>
        </w:rPr>
      </w:pPr>
      <w:r>
        <w:rPr>
          <w:color w:val="000000"/>
          <w:lang w:val="en-GB"/>
        </w:rPr>
        <w:t>A set of CCs configured for common TCI state ID activation/update can include CC(s) operating in S-DCI based MTRP</w:t>
      </w:r>
    </w:p>
    <w:p w14:paraId="2BA38B17" w14:textId="77777777" w:rsidR="007B3150" w:rsidRDefault="007B3150" w:rsidP="007B3150">
      <w:pPr>
        <w:widowControl/>
        <w:numPr>
          <w:ilvl w:val="0"/>
          <w:numId w:val="48"/>
        </w:numPr>
        <w:overflowPunct/>
        <w:autoSpaceDE/>
        <w:adjustRightInd/>
        <w:spacing w:after="0" w:line="240" w:lineRule="exact"/>
        <w:jc w:val="left"/>
        <w:textAlignment w:val="auto"/>
        <w:rPr>
          <w:color w:val="000000"/>
          <w:lang w:val="en-GB"/>
        </w:rPr>
      </w:pPr>
      <w:r>
        <w:rPr>
          <w:color w:val="000000"/>
          <w:lang w:val="en-GB"/>
        </w:rPr>
        <w:t>A set of CCs configured for common TCI state ID activation/update can include CC(s) operating in M-DCI based MTRP</w:t>
      </w:r>
    </w:p>
    <w:p w14:paraId="3C1BADF9" w14:textId="46DBD8A1" w:rsidR="007B3150" w:rsidRPr="00345C07" w:rsidRDefault="00345C07" w:rsidP="007B3150">
      <w:pPr>
        <w:rPr>
          <w:sz w:val="22"/>
          <w:szCs w:val="22"/>
          <w:lang w:val="en-GB" w:eastAsia="ko-KR"/>
        </w:rPr>
      </w:pPr>
      <w:r>
        <w:rPr>
          <w:sz w:val="22"/>
          <w:szCs w:val="22"/>
          <w:lang w:val="en-GB" w:eastAsia="ko-KR"/>
        </w:rPr>
        <w:t>We think that</w:t>
      </w:r>
      <w:r w:rsidRPr="00345C07">
        <w:rPr>
          <w:sz w:val="22"/>
          <w:szCs w:val="22"/>
          <w:lang w:val="en-GB" w:eastAsia="ko-KR"/>
        </w:rPr>
        <w:t xml:space="preserve"> </w:t>
      </w:r>
      <w:r>
        <w:rPr>
          <w:sz w:val="22"/>
          <w:szCs w:val="22"/>
          <w:lang w:val="en-GB" w:eastAsia="ko-KR"/>
        </w:rPr>
        <w:t>the serving cell sets for Rel-17 unified TCI framework could be applied in this case without introducing the new RRC field because RAN1 didn’t provide the new list on this feature.</w:t>
      </w:r>
      <w:r w:rsidR="00121721">
        <w:rPr>
          <w:sz w:val="22"/>
          <w:szCs w:val="22"/>
          <w:lang w:val="en-GB" w:eastAsia="ko-KR"/>
        </w:rPr>
        <w:t xml:space="preserve"> If we support this, the RRC and MAC running CR could be updated if needed.</w:t>
      </w:r>
    </w:p>
    <w:p w14:paraId="1EF51E6C" w14:textId="399F9A08" w:rsidR="007B3150" w:rsidRPr="00345C07" w:rsidRDefault="00345C07" w:rsidP="00345C07">
      <w:pPr>
        <w:pStyle w:val="B4"/>
        <w:ind w:left="1210" w:hangingChars="550" w:hanging="1210"/>
        <w:rPr>
          <w:rFonts w:eastAsiaTheme="minorEastAsia"/>
          <w:lang w:eastAsia="ko-KR"/>
        </w:rPr>
      </w:pPr>
      <w:r w:rsidRPr="006C29DC">
        <w:rPr>
          <w:rFonts w:hint="eastAsia"/>
          <w:b/>
          <w:bCs/>
          <w:iCs/>
          <w:sz w:val="22"/>
          <w:lang w:eastAsia="ko-KR"/>
        </w:rPr>
        <w:t xml:space="preserve">Proposal </w:t>
      </w:r>
      <w:r>
        <w:rPr>
          <w:b/>
          <w:bCs/>
          <w:iCs/>
          <w:sz w:val="22"/>
          <w:lang w:eastAsia="ko-KR"/>
        </w:rPr>
        <w:t>2</w:t>
      </w:r>
      <w:r w:rsidRPr="006C29DC">
        <w:rPr>
          <w:rFonts w:hint="eastAsia"/>
          <w:b/>
          <w:bCs/>
          <w:iCs/>
          <w:sz w:val="22"/>
          <w:lang w:eastAsia="ko-KR"/>
        </w:rPr>
        <w:t xml:space="preserve">: </w:t>
      </w:r>
      <w:r>
        <w:rPr>
          <w:b/>
          <w:bCs/>
          <w:iCs/>
          <w:sz w:val="22"/>
          <w:lang w:eastAsia="ko-KR"/>
        </w:rPr>
        <w:t>The simultaneous TCI state update for the RRC configured serving cell sets are supported in Rel-18 enhanced unified TCI state activation/deactivation MAC CE(s) for multi-TRP operations.</w:t>
      </w:r>
    </w:p>
    <w:p w14:paraId="792A4B93" w14:textId="77777777" w:rsidR="00793C19" w:rsidRPr="00F676D2" w:rsidRDefault="00793C19" w:rsidP="00F676D2">
      <w:pPr>
        <w:pStyle w:val="1"/>
      </w:pPr>
      <w:r w:rsidRPr="00F676D2">
        <w:t>Conclusion</w:t>
      </w:r>
    </w:p>
    <w:p w14:paraId="66A230CC" w14:textId="3AC46152" w:rsidR="00AE1AC2" w:rsidRPr="006C29DC" w:rsidRDefault="002E3B7C" w:rsidP="00AE1AC2">
      <w:pPr>
        <w:rPr>
          <w:sz w:val="22"/>
        </w:rPr>
      </w:pPr>
      <w:r w:rsidRPr="006C29DC">
        <w:rPr>
          <w:sz w:val="22"/>
        </w:rPr>
        <w:t>We propose following proposals</w:t>
      </w:r>
      <w:r w:rsidR="00793C19" w:rsidRPr="006C29DC">
        <w:rPr>
          <w:sz w:val="22"/>
        </w:rPr>
        <w:t>:</w:t>
      </w:r>
    </w:p>
    <w:p w14:paraId="07310FD7" w14:textId="0E1668A9" w:rsidR="00313343" w:rsidRDefault="00313343" w:rsidP="00313343">
      <w:pPr>
        <w:pStyle w:val="B4"/>
        <w:ind w:left="1210" w:hangingChars="550" w:hanging="1210"/>
        <w:rPr>
          <w:b/>
          <w:bCs/>
          <w:iCs/>
          <w:sz w:val="22"/>
          <w:lang w:eastAsia="ko-KR"/>
        </w:rPr>
      </w:pPr>
      <w:r w:rsidRPr="006C29DC">
        <w:rPr>
          <w:rFonts w:hint="eastAsia"/>
          <w:b/>
          <w:bCs/>
          <w:iCs/>
          <w:sz w:val="22"/>
          <w:lang w:eastAsia="ko-KR"/>
        </w:rPr>
        <w:t xml:space="preserve">Proposal </w:t>
      </w:r>
      <w:r w:rsidRPr="006C29DC">
        <w:rPr>
          <w:b/>
          <w:bCs/>
          <w:iCs/>
          <w:sz w:val="22"/>
          <w:lang w:eastAsia="ko-KR"/>
        </w:rPr>
        <w:t>1</w:t>
      </w:r>
      <w:r w:rsidRPr="006C29DC">
        <w:rPr>
          <w:rFonts w:hint="eastAsia"/>
          <w:b/>
          <w:bCs/>
          <w:iCs/>
          <w:sz w:val="22"/>
          <w:lang w:eastAsia="ko-KR"/>
        </w:rPr>
        <w:t xml:space="preserve">: </w:t>
      </w:r>
      <w:r w:rsidRPr="006C29DC">
        <w:rPr>
          <w:b/>
          <w:bCs/>
          <w:iCs/>
          <w:sz w:val="22"/>
          <w:lang w:eastAsia="ko-KR"/>
        </w:rPr>
        <w:t xml:space="preserve">RAN2 </w:t>
      </w:r>
      <w:r>
        <w:rPr>
          <w:b/>
          <w:bCs/>
          <w:iCs/>
          <w:sz w:val="22"/>
          <w:lang w:eastAsia="ko-KR"/>
        </w:rPr>
        <w:t>confirm that</w:t>
      </w:r>
      <w:r w:rsidRPr="00313343">
        <w:t xml:space="preserve"> </w:t>
      </w:r>
      <w:r w:rsidRPr="00313343">
        <w:rPr>
          <w:b/>
          <w:bCs/>
          <w:iCs/>
          <w:sz w:val="22"/>
          <w:lang w:eastAsia="ko-KR"/>
        </w:rPr>
        <w:t xml:space="preserve">separate MAC CEs </w:t>
      </w:r>
      <w:r>
        <w:rPr>
          <w:b/>
          <w:bCs/>
          <w:iCs/>
          <w:sz w:val="22"/>
          <w:lang w:eastAsia="ko-KR"/>
        </w:rPr>
        <w:t xml:space="preserve">on the enhanced unified TCI state for </w:t>
      </w:r>
      <w:r w:rsidRPr="00313343">
        <w:rPr>
          <w:b/>
          <w:bCs/>
          <w:iCs/>
          <w:sz w:val="22"/>
          <w:lang w:eastAsia="ko-KR"/>
        </w:rPr>
        <w:t>Single-DCI base</w:t>
      </w:r>
      <w:r>
        <w:rPr>
          <w:b/>
          <w:bCs/>
          <w:iCs/>
          <w:sz w:val="22"/>
          <w:lang w:eastAsia="ko-KR"/>
        </w:rPr>
        <w:t xml:space="preserve">d multi-TRP operation </w:t>
      </w:r>
      <w:r w:rsidRPr="00313343">
        <w:rPr>
          <w:b/>
          <w:bCs/>
          <w:iCs/>
          <w:sz w:val="22"/>
          <w:lang w:eastAsia="ko-KR"/>
        </w:rPr>
        <w:t>are introduced for joint TCI State and separate DL/UL TCI States</w:t>
      </w:r>
      <w:r>
        <w:rPr>
          <w:b/>
          <w:bCs/>
          <w:iCs/>
          <w:sz w:val="22"/>
          <w:lang w:eastAsia="ko-KR"/>
        </w:rPr>
        <w:t>,</w:t>
      </w:r>
      <w:r w:rsidRPr="00313343">
        <w:rPr>
          <w:b/>
          <w:bCs/>
          <w:iCs/>
          <w:sz w:val="22"/>
          <w:lang w:eastAsia="ko-KR"/>
        </w:rPr>
        <w:t xml:space="preserve"> respectively.</w:t>
      </w:r>
    </w:p>
    <w:p w14:paraId="4EA3F9CC" w14:textId="77777777" w:rsidR="00EE7BC5" w:rsidRPr="00345C07" w:rsidRDefault="00EE7BC5" w:rsidP="00EE7BC5">
      <w:pPr>
        <w:pStyle w:val="B4"/>
        <w:ind w:left="1210" w:hangingChars="550" w:hanging="1210"/>
        <w:rPr>
          <w:rFonts w:eastAsiaTheme="minorEastAsia"/>
          <w:lang w:eastAsia="ko-KR"/>
        </w:rPr>
      </w:pPr>
      <w:r w:rsidRPr="006C29DC">
        <w:rPr>
          <w:rFonts w:hint="eastAsia"/>
          <w:b/>
          <w:bCs/>
          <w:iCs/>
          <w:sz w:val="22"/>
          <w:lang w:eastAsia="ko-KR"/>
        </w:rPr>
        <w:t xml:space="preserve">Proposal </w:t>
      </w:r>
      <w:r>
        <w:rPr>
          <w:b/>
          <w:bCs/>
          <w:iCs/>
          <w:sz w:val="22"/>
          <w:lang w:eastAsia="ko-KR"/>
        </w:rPr>
        <w:t>2</w:t>
      </w:r>
      <w:r w:rsidRPr="006C29DC">
        <w:rPr>
          <w:rFonts w:hint="eastAsia"/>
          <w:b/>
          <w:bCs/>
          <w:iCs/>
          <w:sz w:val="22"/>
          <w:lang w:eastAsia="ko-KR"/>
        </w:rPr>
        <w:t xml:space="preserve">: </w:t>
      </w:r>
      <w:r>
        <w:rPr>
          <w:b/>
          <w:bCs/>
          <w:iCs/>
          <w:sz w:val="22"/>
          <w:lang w:eastAsia="ko-KR"/>
        </w:rPr>
        <w:t>The simultaneous TCI state update for the RRC configured serving cell sets are supported in Rel-18 enhanced unified TCI state activation/deactivation MAC CE(s) for multi-TRP operations.</w:t>
      </w:r>
    </w:p>
    <w:p w14:paraId="33F9EB3D" w14:textId="77777777" w:rsidR="001626B6" w:rsidRDefault="00446ECE" w:rsidP="00B21A4D">
      <w:pPr>
        <w:pStyle w:val="1"/>
      </w:pPr>
      <w:r>
        <w:t>References</w:t>
      </w:r>
    </w:p>
    <w:p w14:paraId="04206948" w14:textId="40128B8A" w:rsidR="003E702E" w:rsidRDefault="003E702E" w:rsidP="003E702E">
      <w:pPr>
        <w:pStyle w:val="Reference"/>
      </w:pPr>
      <w:r w:rsidRPr="003E702E">
        <w:t>R2-2306552</w:t>
      </w:r>
      <w:r>
        <w:tab/>
        <w:t>Report from NR MIMO evolution session</w:t>
      </w:r>
      <w:r>
        <w:tab/>
        <w:t>Session Chair (CATT)</w:t>
      </w:r>
      <w:r w:rsidR="00D1516A" w:rsidRPr="00974DD7">
        <w:t>.</w:t>
      </w:r>
    </w:p>
    <w:p w14:paraId="587FE853" w14:textId="087463F8" w:rsidR="00B13F1D" w:rsidRDefault="003E702E" w:rsidP="003E702E">
      <w:pPr>
        <w:pStyle w:val="Reference"/>
      </w:pPr>
      <w:r>
        <w:t>R2-230</w:t>
      </w:r>
      <w:r>
        <w:rPr>
          <w:rFonts w:hint="eastAsia"/>
        </w:rPr>
        <w:t>8972</w:t>
      </w:r>
      <w:r>
        <w:tab/>
        <w:t>Report from NR MIMO evolution session</w:t>
      </w:r>
      <w:r>
        <w:tab/>
        <w:t>Session Chair (CATT).</w:t>
      </w:r>
    </w:p>
    <w:p w14:paraId="742BC6A1" w14:textId="393E364F" w:rsidR="0064354E" w:rsidRDefault="000D432F" w:rsidP="003E702E">
      <w:pPr>
        <w:pStyle w:val="Reference"/>
      </w:pPr>
      <w:r>
        <w:t>R2-2309850</w:t>
      </w:r>
      <w:bookmarkStart w:id="0" w:name="_GoBack"/>
      <w:bookmarkEnd w:id="0"/>
      <w:r w:rsidR="0064354E">
        <w:tab/>
      </w:r>
      <w:r w:rsidR="0064354E">
        <w:rPr>
          <w:color w:val="000000"/>
        </w:rPr>
        <w:t>Running CR for TS 38.321 for MIMO Evolution</w:t>
      </w:r>
      <w:r w:rsidR="0064354E">
        <w:rPr>
          <w:color w:val="000000"/>
        </w:rPr>
        <w:tab/>
      </w:r>
      <w:r w:rsidR="0064354E">
        <w:rPr>
          <w:color w:val="000000"/>
        </w:rPr>
        <w:tab/>
        <w:t>Samsung.</w:t>
      </w:r>
    </w:p>
    <w:sectPr w:rsidR="0064354E" w:rsidSect="009F5798">
      <w:pgSz w:w="11907" w:h="16839" w:code="9"/>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6D6630" w16cid:durableId="2805E6C4"/>
  <w16cid:commentId w16cid:paraId="72927891" w16cid:durableId="2805E603"/>
  <w16cid:commentId w16cid:paraId="7167FC38" w16cid:durableId="2805EC1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5FE49B" w14:textId="77777777" w:rsidR="008B1EF2" w:rsidRPr="008C651D" w:rsidRDefault="008B1EF2" w:rsidP="00C24254">
      <w:pPr>
        <w:spacing w:after="0"/>
        <w:rPr>
          <w:rFonts w:ascii="Arial" w:eastAsia="SimSun" w:hAnsi="Arial" w:cs="Arial"/>
          <w:color w:val="0000FF"/>
          <w:kern w:val="2"/>
          <w:lang w:eastAsia="zh-CN"/>
        </w:rPr>
      </w:pPr>
      <w:r>
        <w:separator/>
      </w:r>
    </w:p>
  </w:endnote>
  <w:endnote w:type="continuationSeparator" w:id="0">
    <w:p w14:paraId="693AD6BE" w14:textId="77777777" w:rsidR="008B1EF2" w:rsidRPr="008C651D" w:rsidRDefault="008B1EF2"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DEC06" w14:textId="77777777" w:rsidR="008B1EF2" w:rsidRPr="008C651D" w:rsidRDefault="008B1EF2" w:rsidP="00C24254">
      <w:pPr>
        <w:spacing w:after="0"/>
        <w:rPr>
          <w:rFonts w:ascii="Arial" w:eastAsia="SimSun" w:hAnsi="Arial" w:cs="Arial"/>
          <w:color w:val="0000FF"/>
          <w:kern w:val="2"/>
          <w:lang w:eastAsia="zh-CN"/>
        </w:rPr>
      </w:pPr>
      <w:r>
        <w:separator/>
      </w:r>
    </w:p>
  </w:footnote>
  <w:footnote w:type="continuationSeparator" w:id="0">
    <w:p w14:paraId="23ADE72C" w14:textId="77777777" w:rsidR="008B1EF2" w:rsidRPr="008C651D" w:rsidRDefault="008B1EF2"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2488E8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5" w15:restartNumberingAfterBreak="0">
    <w:nsid w:val="0BC004C8"/>
    <w:multiLevelType w:val="hybridMultilevel"/>
    <w:tmpl w:val="2B1AF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5B5139"/>
    <w:multiLevelType w:val="hybridMultilevel"/>
    <w:tmpl w:val="2786A13E"/>
    <w:lvl w:ilvl="0" w:tplc="9A5661B8">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69EE2932">
      <w:start w:val="1"/>
      <w:numFmt w:val="bullet"/>
      <w:lvlText w:val="-"/>
      <w:lvlJc w:val="left"/>
      <w:pPr>
        <w:ind w:left="2360" w:hanging="360"/>
      </w:pPr>
      <w:rPr>
        <w:rFonts w:ascii="Calibri" w:eastAsiaTheme="minorEastAsia" w:hAnsi="Calibri" w:cs="Calibri"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4233CF4"/>
    <w:multiLevelType w:val="hybridMultilevel"/>
    <w:tmpl w:val="0BD65C3A"/>
    <w:lvl w:ilvl="0" w:tplc="D5ACC228">
      <w:numFmt w:val="bullet"/>
      <w:lvlText w:val="-"/>
      <w:lvlJc w:val="left"/>
      <w:pPr>
        <w:ind w:left="785" w:hanging="360"/>
      </w:pPr>
      <w:rPr>
        <w:rFonts w:ascii="Arial" w:eastAsia="바탕" w:hAnsi="Arial" w:cs="Arial" w:hint="default"/>
        <w:sz w:val="22"/>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9" w15:restartNumberingAfterBreak="0">
    <w:nsid w:val="15384A7C"/>
    <w:multiLevelType w:val="hybridMultilevel"/>
    <w:tmpl w:val="800E34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881A7C"/>
    <w:multiLevelType w:val="hybridMultilevel"/>
    <w:tmpl w:val="94AE7BE2"/>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88F0733"/>
    <w:multiLevelType w:val="hybridMultilevel"/>
    <w:tmpl w:val="3A367B58"/>
    <w:lvl w:ilvl="0" w:tplc="DF5EACE4">
      <w:start w:val="2"/>
      <w:numFmt w:val="bullet"/>
      <w:lvlText w:val="-"/>
      <w:lvlJc w:val="left"/>
      <w:pPr>
        <w:ind w:left="760" w:hanging="360"/>
      </w:pPr>
      <w:rPr>
        <w:rFonts w:ascii="Calibri" w:eastAsiaTheme="minorEastAsia" w:hAnsi="Calibri" w:cs="Calibri"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B0071E"/>
    <w:multiLevelType w:val="hybridMultilevel"/>
    <w:tmpl w:val="8B7C7FE8"/>
    <w:lvl w:ilvl="0" w:tplc="0E66A836">
      <w:start w:val="1"/>
      <w:numFmt w:val="decimal"/>
      <w:lvlText w:val="%1)"/>
      <w:lvlJc w:val="left"/>
      <w:pPr>
        <w:ind w:left="405" w:hanging="360"/>
      </w:pPr>
      <w:rPr>
        <w:rFonts w:hint="default"/>
      </w:rPr>
    </w:lvl>
    <w:lvl w:ilvl="1" w:tplc="04090019" w:tentative="1">
      <w:start w:val="1"/>
      <w:numFmt w:val="upperLetter"/>
      <w:lvlText w:val="%2."/>
      <w:lvlJc w:val="left"/>
      <w:pPr>
        <w:ind w:left="845" w:hanging="400"/>
      </w:pPr>
    </w:lvl>
    <w:lvl w:ilvl="2" w:tplc="0409001B" w:tentative="1">
      <w:start w:val="1"/>
      <w:numFmt w:val="lowerRoman"/>
      <w:lvlText w:val="%3."/>
      <w:lvlJc w:val="right"/>
      <w:pPr>
        <w:ind w:left="1245" w:hanging="400"/>
      </w:pPr>
    </w:lvl>
    <w:lvl w:ilvl="3" w:tplc="0409000F" w:tentative="1">
      <w:start w:val="1"/>
      <w:numFmt w:val="decimal"/>
      <w:lvlText w:val="%4."/>
      <w:lvlJc w:val="left"/>
      <w:pPr>
        <w:ind w:left="1645" w:hanging="400"/>
      </w:pPr>
    </w:lvl>
    <w:lvl w:ilvl="4" w:tplc="04090019" w:tentative="1">
      <w:start w:val="1"/>
      <w:numFmt w:val="upperLetter"/>
      <w:lvlText w:val="%5."/>
      <w:lvlJc w:val="left"/>
      <w:pPr>
        <w:ind w:left="2045" w:hanging="400"/>
      </w:pPr>
    </w:lvl>
    <w:lvl w:ilvl="5" w:tplc="0409001B" w:tentative="1">
      <w:start w:val="1"/>
      <w:numFmt w:val="lowerRoman"/>
      <w:lvlText w:val="%6."/>
      <w:lvlJc w:val="right"/>
      <w:pPr>
        <w:ind w:left="2445" w:hanging="400"/>
      </w:pPr>
    </w:lvl>
    <w:lvl w:ilvl="6" w:tplc="0409000F" w:tentative="1">
      <w:start w:val="1"/>
      <w:numFmt w:val="decimal"/>
      <w:lvlText w:val="%7."/>
      <w:lvlJc w:val="left"/>
      <w:pPr>
        <w:ind w:left="2845" w:hanging="400"/>
      </w:pPr>
    </w:lvl>
    <w:lvl w:ilvl="7" w:tplc="04090019" w:tentative="1">
      <w:start w:val="1"/>
      <w:numFmt w:val="upperLetter"/>
      <w:lvlText w:val="%8."/>
      <w:lvlJc w:val="left"/>
      <w:pPr>
        <w:ind w:left="3245" w:hanging="400"/>
      </w:pPr>
    </w:lvl>
    <w:lvl w:ilvl="8" w:tplc="0409001B" w:tentative="1">
      <w:start w:val="1"/>
      <w:numFmt w:val="lowerRoman"/>
      <w:lvlText w:val="%9."/>
      <w:lvlJc w:val="right"/>
      <w:pPr>
        <w:ind w:left="3645" w:hanging="400"/>
      </w:pPr>
    </w:lvl>
  </w:abstractNum>
  <w:abstractNum w:abstractNumId="17" w15:restartNumberingAfterBreak="0">
    <w:nsid w:val="391C2A13"/>
    <w:multiLevelType w:val="hybridMultilevel"/>
    <w:tmpl w:val="998864A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0861B52"/>
    <w:multiLevelType w:val="hybridMultilevel"/>
    <w:tmpl w:val="B8E24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CA737D"/>
    <w:multiLevelType w:val="hybridMultilevel"/>
    <w:tmpl w:val="C8E2F896"/>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78A3768"/>
    <w:multiLevelType w:val="hybridMultilevel"/>
    <w:tmpl w:val="8BA02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9B3FA4"/>
    <w:multiLevelType w:val="hybridMultilevel"/>
    <w:tmpl w:val="63368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556F4534"/>
    <w:multiLevelType w:val="hybridMultilevel"/>
    <w:tmpl w:val="1DE64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6F7E35"/>
    <w:multiLevelType w:val="hybridMultilevel"/>
    <w:tmpl w:val="F19A5C0A"/>
    <w:lvl w:ilvl="0" w:tplc="DF5EACE4">
      <w:start w:val="2"/>
      <w:numFmt w:val="bullet"/>
      <w:lvlText w:val="-"/>
      <w:lvlJc w:val="left"/>
      <w:pPr>
        <w:ind w:left="800" w:hanging="400"/>
      </w:pPr>
      <w:rPr>
        <w:rFonts w:ascii="Calibri" w:eastAsiaTheme="minorEastAsia" w:hAnsi="Calibri" w:cs="Calibri" w:hint="default"/>
        <w:color w:val="auto"/>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32C6776"/>
    <w:multiLevelType w:val="multilevel"/>
    <w:tmpl w:val="632C6776"/>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AFB7033"/>
    <w:multiLevelType w:val="hybridMultilevel"/>
    <w:tmpl w:val="4C1C3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606"/>
        </w:tabs>
        <w:ind w:left="606" w:hanging="360"/>
      </w:pPr>
      <w:rPr>
        <w:rFonts w:ascii="Courier New" w:hAnsi="Courier New" w:cs="Courier New" w:hint="default"/>
      </w:rPr>
    </w:lvl>
    <w:lvl w:ilvl="2" w:tplc="04090005">
      <w:start w:val="1"/>
      <w:numFmt w:val="bullet"/>
      <w:lvlText w:val=""/>
      <w:lvlJc w:val="left"/>
      <w:pPr>
        <w:tabs>
          <w:tab w:val="num" w:pos="1326"/>
        </w:tabs>
        <w:ind w:left="1326" w:hanging="360"/>
      </w:pPr>
      <w:rPr>
        <w:rFonts w:ascii="Wingdings" w:hAnsi="Wingdings" w:hint="default"/>
      </w:rPr>
    </w:lvl>
    <w:lvl w:ilvl="3" w:tplc="04090001" w:tentative="1">
      <w:start w:val="1"/>
      <w:numFmt w:val="bullet"/>
      <w:lvlText w:val=""/>
      <w:lvlJc w:val="left"/>
      <w:pPr>
        <w:tabs>
          <w:tab w:val="num" w:pos="2046"/>
        </w:tabs>
        <w:ind w:left="2046" w:hanging="360"/>
      </w:pPr>
      <w:rPr>
        <w:rFonts w:ascii="Symbol" w:hAnsi="Symbol" w:hint="default"/>
      </w:rPr>
    </w:lvl>
    <w:lvl w:ilvl="4" w:tplc="04090003" w:tentative="1">
      <w:start w:val="1"/>
      <w:numFmt w:val="bullet"/>
      <w:lvlText w:val="o"/>
      <w:lvlJc w:val="left"/>
      <w:pPr>
        <w:tabs>
          <w:tab w:val="num" w:pos="2766"/>
        </w:tabs>
        <w:ind w:left="2766" w:hanging="360"/>
      </w:pPr>
      <w:rPr>
        <w:rFonts w:ascii="Courier New" w:hAnsi="Courier New" w:cs="Courier New" w:hint="default"/>
      </w:rPr>
    </w:lvl>
    <w:lvl w:ilvl="5" w:tplc="04090005" w:tentative="1">
      <w:start w:val="1"/>
      <w:numFmt w:val="bullet"/>
      <w:lvlText w:val=""/>
      <w:lvlJc w:val="left"/>
      <w:pPr>
        <w:tabs>
          <w:tab w:val="num" w:pos="3486"/>
        </w:tabs>
        <w:ind w:left="3486" w:hanging="360"/>
      </w:pPr>
      <w:rPr>
        <w:rFonts w:ascii="Wingdings" w:hAnsi="Wingdings" w:hint="default"/>
      </w:rPr>
    </w:lvl>
    <w:lvl w:ilvl="6" w:tplc="04090001" w:tentative="1">
      <w:start w:val="1"/>
      <w:numFmt w:val="bullet"/>
      <w:lvlText w:val=""/>
      <w:lvlJc w:val="left"/>
      <w:pPr>
        <w:tabs>
          <w:tab w:val="num" w:pos="4206"/>
        </w:tabs>
        <w:ind w:left="4206" w:hanging="360"/>
      </w:pPr>
      <w:rPr>
        <w:rFonts w:ascii="Symbol" w:hAnsi="Symbol" w:hint="default"/>
      </w:rPr>
    </w:lvl>
    <w:lvl w:ilvl="7" w:tplc="04090003" w:tentative="1">
      <w:start w:val="1"/>
      <w:numFmt w:val="bullet"/>
      <w:lvlText w:val="o"/>
      <w:lvlJc w:val="left"/>
      <w:pPr>
        <w:tabs>
          <w:tab w:val="num" w:pos="4926"/>
        </w:tabs>
        <w:ind w:left="4926" w:hanging="360"/>
      </w:pPr>
      <w:rPr>
        <w:rFonts w:ascii="Courier New" w:hAnsi="Courier New" w:cs="Courier New" w:hint="default"/>
      </w:rPr>
    </w:lvl>
    <w:lvl w:ilvl="8" w:tplc="04090005" w:tentative="1">
      <w:start w:val="1"/>
      <w:numFmt w:val="bullet"/>
      <w:lvlText w:val=""/>
      <w:lvlJc w:val="left"/>
      <w:pPr>
        <w:tabs>
          <w:tab w:val="num" w:pos="5646"/>
        </w:tabs>
        <w:ind w:left="5646" w:hanging="360"/>
      </w:pPr>
      <w:rPr>
        <w:rFonts w:ascii="Wingdings" w:hAnsi="Wingdings" w:hint="default"/>
      </w:rPr>
    </w:lvl>
  </w:abstractNum>
  <w:abstractNum w:abstractNumId="37"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8" w15:restartNumberingAfterBreak="0">
    <w:nsid w:val="74BF0783"/>
    <w:multiLevelType w:val="hybridMultilevel"/>
    <w:tmpl w:val="C8C85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1"/>
  </w:num>
  <w:num w:numId="3">
    <w:abstractNumId w:val="40"/>
  </w:num>
  <w:num w:numId="4">
    <w:abstractNumId w:val="36"/>
  </w:num>
  <w:num w:numId="5">
    <w:abstractNumId w:val="25"/>
  </w:num>
  <w:num w:numId="6">
    <w:abstractNumId w:val="18"/>
  </w:num>
  <w:num w:numId="7">
    <w:abstractNumId w:val="13"/>
  </w:num>
  <w:num w:numId="8">
    <w:abstractNumId w:val="31"/>
  </w:num>
  <w:num w:numId="9">
    <w:abstractNumId w:val="10"/>
  </w:num>
  <w:num w:numId="10">
    <w:abstractNumId w:val="1"/>
  </w:num>
  <w:num w:numId="11">
    <w:abstractNumId w:val="14"/>
  </w:num>
  <w:num w:numId="12">
    <w:abstractNumId w:val="34"/>
  </w:num>
  <w:num w:numId="13">
    <w:abstractNumId w:val="19"/>
  </w:num>
  <w:num w:numId="14">
    <w:abstractNumId w:val="3"/>
  </w:num>
  <w:num w:numId="15">
    <w:abstractNumId w:val="33"/>
  </w:num>
  <w:num w:numId="16">
    <w:abstractNumId w:val="26"/>
  </w:num>
  <w:num w:numId="17">
    <w:abstractNumId w:val="28"/>
  </w:num>
  <w:num w:numId="18">
    <w:abstractNumId w:val="7"/>
  </w:num>
  <w:num w:numId="19">
    <w:abstractNumId w:val="37"/>
  </w:num>
  <w:num w:numId="20">
    <w:abstractNumId w:val="4"/>
  </w:num>
  <w:num w:numId="21">
    <w:abstractNumId w:val="32"/>
  </w:num>
  <w:num w:numId="22">
    <w:abstractNumId w:val="27"/>
  </w:num>
  <w:num w:numId="23">
    <w:abstractNumId w:val="39"/>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0"/>
  </w:num>
  <w:num w:numId="27">
    <w:abstractNumId w:val="30"/>
  </w:num>
  <w:num w:numId="28">
    <w:abstractNumId w:val="21"/>
  </w:num>
  <w:num w:numId="29">
    <w:abstractNumId w:val="12"/>
  </w:num>
  <w:num w:numId="30">
    <w:abstractNumId w:val="6"/>
  </w:num>
  <w:num w:numId="31">
    <w:abstractNumId w:val="15"/>
  </w:num>
  <w:num w:numId="32">
    <w:abstractNumId w:val="22"/>
  </w:num>
  <w:num w:numId="33">
    <w:abstractNumId w:val="11"/>
  </w:num>
  <w:num w:numId="34">
    <w:abstractNumId w:val="16"/>
  </w:num>
  <w:num w:numId="35">
    <w:abstractNumId w:val="9"/>
  </w:num>
  <w:num w:numId="36">
    <w:abstractNumId w:val="20"/>
  </w:num>
  <w:num w:numId="37">
    <w:abstractNumId w:val="35"/>
  </w:num>
  <w:num w:numId="38">
    <w:abstractNumId w:val="38"/>
  </w:num>
  <w:num w:numId="39">
    <w:abstractNumId w:val="23"/>
  </w:num>
  <w:num w:numId="40">
    <w:abstractNumId w:val="29"/>
  </w:num>
  <w:num w:numId="41">
    <w:abstractNumId w:val="5"/>
  </w:num>
  <w:num w:numId="42">
    <w:abstractNumId w:val="25"/>
  </w:num>
  <w:num w:numId="43">
    <w:abstractNumId w:val="17"/>
  </w:num>
  <w:num w:numId="44">
    <w:abstractNumId w:val="2"/>
  </w:num>
  <w:num w:numId="45">
    <w:abstractNumId w:val="8"/>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num>
  <w:num w:numId="48">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B26"/>
    <w:rsid w:val="00001585"/>
    <w:rsid w:val="000019DF"/>
    <w:rsid w:val="00002569"/>
    <w:rsid w:val="00002DBB"/>
    <w:rsid w:val="00003A4E"/>
    <w:rsid w:val="00003AC0"/>
    <w:rsid w:val="00004092"/>
    <w:rsid w:val="00004AAB"/>
    <w:rsid w:val="000050A3"/>
    <w:rsid w:val="00005169"/>
    <w:rsid w:val="00005E0A"/>
    <w:rsid w:val="00005FB7"/>
    <w:rsid w:val="0000689A"/>
    <w:rsid w:val="000078A9"/>
    <w:rsid w:val="00007FA8"/>
    <w:rsid w:val="0001019F"/>
    <w:rsid w:val="000107DE"/>
    <w:rsid w:val="00010ACC"/>
    <w:rsid w:val="00010B42"/>
    <w:rsid w:val="00010DC1"/>
    <w:rsid w:val="00010EC0"/>
    <w:rsid w:val="00012003"/>
    <w:rsid w:val="0001215D"/>
    <w:rsid w:val="00012784"/>
    <w:rsid w:val="00012A2D"/>
    <w:rsid w:val="00013089"/>
    <w:rsid w:val="00013399"/>
    <w:rsid w:val="0001355A"/>
    <w:rsid w:val="00013579"/>
    <w:rsid w:val="000139BF"/>
    <w:rsid w:val="0001432E"/>
    <w:rsid w:val="00014471"/>
    <w:rsid w:val="0001447C"/>
    <w:rsid w:val="00014576"/>
    <w:rsid w:val="0001520A"/>
    <w:rsid w:val="0001543A"/>
    <w:rsid w:val="0001590C"/>
    <w:rsid w:val="00016223"/>
    <w:rsid w:val="00016625"/>
    <w:rsid w:val="000172D3"/>
    <w:rsid w:val="00021267"/>
    <w:rsid w:val="00021432"/>
    <w:rsid w:val="0002246E"/>
    <w:rsid w:val="00022AF7"/>
    <w:rsid w:val="00022B64"/>
    <w:rsid w:val="00023526"/>
    <w:rsid w:val="0002445C"/>
    <w:rsid w:val="0002524C"/>
    <w:rsid w:val="00025785"/>
    <w:rsid w:val="00025CA7"/>
    <w:rsid w:val="00025F4A"/>
    <w:rsid w:val="00026424"/>
    <w:rsid w:val="00026EE9"/>
    <w:rsid w:val="0002766E"/>
    <w:rsid w:val="00030AC9"/>
    <w:rsid w:val="00030E92"/>
    <w:rsid w:val="0003140E"/>
    <w:rsid w:val="0003152E"/>
    <w:rsid w:val="00031B21"/>
    <w:rsid w:val="00031C89"/>
    <w:rsid w:val="00032388"/>
    <w:rsid w:val="00032672"/>
    <w:rsid w:val="00032BFD"/>
    <w:rsid w:val="00033231"/>
    <w:rsid w:val="00034482"/>
    <w:rsid w:val="000349F8"/>
    <w:rsid w:val="00035225"/>
    <w:rsid w:val="0003660E"/>
    <w:rsid w:val="00036C1F"/>
    <w:rsid w:val="00037A1C"/>
    <w:rsid w:val="00037B2A"/>
    <w:rsid w:val="00037C0A"/>
    <w:rsid w:val="00040348"/>
    <w:rsid w:val="00040DEC"/>
    <w:rsid w:val="00041658"/>
    <w:rsid w:val="00041EF5"/>
    <w:rsid w:val="00042212"/>
    <w:rsid w:val="00042BA8"/>
    <w:rsid w:val="00042DE3"/>
    <w:rsid w:val="000438E5"/>
    <w:rsid w:val="00043C29"/>
    <w:rsid w:val="00043D37"/>
    <w:rsid w:val="00044035"/>
    <w:rsid w:val="00044355"/>
    <w:rsid w:val="00044367"/>
    <w:rsid w:val="00044C8B"/>
    <w:rsid w:val="00045195"/>
    <w:rsid w:val="000454ED"/>
    <w:rsid w:val="00045521"/>
    <w:rsid w:val="00045B6E"/>
    <w:rsid w:val="00045D84"/>
    <w:rsid w:val="00045E5B"/>
    <w:rsid w:val="0004609C"/>
    <w:rsid w:val="00046152"/>
    <w:rsid w:val="000462E4"/>
    <w:rsid w:val="000467D6"/>
    <w:rsid w:val="000475BE"/>
    <w:rsid w:val="00047913"/>
    <w:rsid w:val="00047BA8"/>
    <w:rsid w:val="00047E1F"/>
    <w:rsid w:val="0005065E"/>
    <w:rsid w:val="00050759"/>
    <w:rsid w:val="0005145F"/>
    <w:rsid w:val="000516CE"/>
    <w:rsid w:val="000519A6"/>
    <w:rsid w:val="00051F52"/>
    <w:rsid w:val="000527A4"/>
    <w:rsid w:val="00052E47"/>
    <w:rsid w:val="00052E57"/>
    <w:rsid w:val="00053981"/>
    <w:rsid w:val="000543EF"/>
    <w:rsid w:val="0005456B"/>
    <w:rsid w:val="00054579"/>
    <w:rsid w:val="000545F1"/>
    <w:rsid w:val="00054E0C"/>
    <w:rsid w:val="000560AA"/>
    <w:rsid w:val="0005651C"/>
    <w:rsid w:val="000567FC"/>
    <w:rsid w:val="000568E2"/>
    <w:rsid w:val="00056C84"/>
    <w:rsid w:val="00056FBB"/>
    <w:rsid w:val="0005737C"/>
    <w:rsid w:val="00060166"/>
    <w:rsid w:val="00060819"/>
    <w:rsid w:val="00061E9F"/>
    <w:rsid w:val="00062B1E"/>
    <w:rsid w:val="00063375"/>
    <w:rsid w:val="000637F3"/>
    <w:rsid w:val="00063801"/>
    <w:rsid w:val="0006399B"/>
    <w:rsid w:val="00063A25"/>
    <w:rsid w:val="00064492"/>
    <w:rsid w:val="0006459B"/>
    <w:rsid w:val="00064645"/>
    <w:rsid w:val="0006608C"/>
    <w:rsid w:val="0006612B"/>
    <w:rsid w:val="00066AF4"/>
    <w:rsid w:val="00066B43"/>
    <w:rsid w:val="00066BD8"/>
    <w:rsid w:val="000678D1"/>
    <w:rsid w:val="000701D6"/>
    <w:rsid w:val="000703E2"/>
    <w:rsid w:val="0007046B"/>
    <w:rsid w:val="00070786"/>
    <w:rsid w:val="00070856"/>
    <w:rsid w:val="00070DB7"/>
    <w:rsid w:val="00071066"/>
    <w:rsid w:val="00071541"/>
    <w:rsid w:val="00072601"/>
    <w:rsid w:val="000730DE"/>
    <w:rsid w:val="000731FA"/>
    <w:rsid w:val="0007320F"/>
    <w:rsid w:val="00073552"/>
    <w:rsid w:val="0007363F"/>
    <w:rsid w:val="0007425D"/>
    <w:rsid w:val="000743A4"/>
    <w:rsid w:val="000747CC"/>
    <w:rsid w:val="00074D4C"/>
    <w:rsid w:val="000751D4"/>
    <w:rsid w:val="000752A8"/>
    <w:rsid w:val="00075B1D"/>
    <w:rsid w:val="00075BB3"/>
    <w:rsid w:val="00075BEA"/>
    <w:rsid w:val="0007635B"/>
    <w:rsid w:val="0007637B"/>
    <w:rsid w:val="000769E4"/>
    <w:rsid w:val="00076BE4"/>
    <w:rsid w:val="000772C9"/>
    <w:rsid w:val="000772F3"/>
    <w:rsid w:val="00077A0A"/>
    <w:rsid w:val="00077A6D"/>
    <w:rsid w:val="00077B6F"/>
    <w:rsid w:val="00077E89"/>
    <w:rsid w:val="00077F8A"/>
    <w:rsid w:val="00080058"/>
    <w:rsid w:val="00080059"/>
    <w:rsid w:val="0008065A"/>
    <w:rsid w:val="00080689"/>
    <w:rsid w:val="00080702"/>
    <w:rsid w:val="00081233"/>
    <w:rsid w:val="0008162F"/>
    <w:rsid w:val="000816F8"/>
    <w:rsid w:val="00081B54"/>
    <w:rsid w:val="00082201"/>
    <w:rsid w:val="000824C5"/>
    <w:rsid w:val="00082509"/>
    <w:rsid w:val="000836A1"/>
    <w:rsid w:val="00083877"/>
    <w:rsid w:val="00083ABA"/>
    <w:rsid w:val="00083BE3"/>
    <w:rsid w:val="00084271"/>
    <w:rsid w:val="0008455F"/>
    <w:rsid w:val="00084745"/>
    <w:rsid w:val="000849FA"/>
    <w:rsid w:val="00084C1B"/>
    <w:rsid w:val="000851DE"/>
    <w:rsid w:val="00086098"/>
    <w:rsid w:val="00086B66"/>
    <w:rsid w:val="00086C03"/>
    <w:rsid w:val="00086FF9"/>
    <w:rsid w:val="000875EE"/>
    <w:rsid w:val="00087F84"/>
    <w:rsid w:val="00090A1A"/>
    <w:rsid w:val="00090C1B"/>
    <w:rsid w:val="00090C99"/>
    <w:rsid w:val="000910EA"/>
    <w:rsid w:val="000916C7"/>
    <w:rsid w:val="00092070"/>
    <w:rsid w:val="00093016"/>
    <w:rsid w:val="00093082"/>
    <w:rsid w:val="00093B4E"/>
    <w:rsid w:val="0009411F"/>
    <w:rsid w:val="000942CA"/>
    <w:rsid w:val="00094568"/>
    <w:rsid w:val="00094696"/>
    <w:rsid w:val="00094721"/>
    <w:rsid w:val="000957C4"/>
    <w:rsid w:val="00095FFB"/>
    <w:rsid w:val="000967E3"/>
    <w:rsid w:val="0009696C"/>
    <w:rsid w:val="00096EA1"/>
    <w:rsid w:val="00097610"/>
    <w:rsid w:val="00097749"/>
    <w:rsid w:val="00097DFB"/>
    <w:rsid w:val="000A0813"/>
    <w:rsid w:val="000A117D"/>
    <w:rsid w:val="000A208A"/>
    <w:rsid w:val="000A2110"/>
    <w:rsid w:val="000A2493"/>
    <w:rsid w:val="000A253B"/>
    <w:rsid w:val="000A2706"/>
    <w:rsid w:val="000A2A88"/>
    <w:rsid w:val="000A2AA9"/>
    <w:rsid w:val="000A2C2A"/>
    <w:rsid w:val="000A352F"/>
    <w:rsid w:val="000A3CB2"/>
    <w:rsid w:val="000A401D"/>
    <w:rsid w:val="000A5828"/>
    <w:rsid w:val="000A5B4F"/>
    <w:rsid w:val="000A5C51"/>
    <w:rsid w:val="000A5E88"/>
    <w:rsid w:val="000A631F"/>
    <w:rsid w:val="000A664E"/>
    <w:rsid w:val="000A6D57"/>
    <w:rsid w:val="000A7153"/>
    <w:rsid w:val="000A73E2"/>
    <w:rsid w:val="000A7499"/>
    <w:rsid w:val="000B09EF"/>
    <w:rsid w:val="000B0FF4"/>
    <w:rsid w:val="000B10DF"/>
    <w:rsid w:val="000B16AE"/>
    <w:rsid w:val="000B1EB5"/>
    <w:rsid w:val="000B20B5"/>
    <w:rsid w:val="000B2753"/>
    <w:rsid w:val="000B3157"/>
    <w:rsid w:val="000B332D"/>
    <w:rsid w:val="000B372A"/>
    <w:rsid w:val="000B38DA"/>
    <w:rsid w:val="000B45FA"/>
    <w:rsid w:val="000B55C4"/>
    <w:rsid w:val="000B5840"/>
    <w:rsid w:val="000B5BC6"/>
    <w:rsid w:val="000B5C7C"/>
    <w:rsid w:val="000B5E14"/>
    <w:rsid w:val="000B5E86"/>
    <w:rsid w:val="000B5ED4"/>
    <w:rsid w:val="000B6056"/>
    <w:rsid w:val="000B632E"/>
    <w:rsid w:val="000B6DE7"/>
    <w:rsid w:val="000B6EC7"/>
    <w:rsid w:val="000B7EB7"/>
    <w:rsid w:val="000C05F4"/>
    <w:rsid w:val="000C0BE5"/>
    <w:rsid w:val="000C0E97"/>
    <w:rsid w:val="000C0FF7"/>
    <w:rsid w:val="000C1010"/>
    <w:rsid w:val="000C1056"/>
    <w:rsid w:val="000C149D"/>
    <w:rsid w:val="000C1E75"/>
    <w:rsid w:val="000C2355"/>
    <w:rsid w:val="000C254E"/>
    <w:rsid w:val="000C27FB"/>
    <w:rsid w:val="000C3195"/>
    <w:rsid w:val="000C3976"/>
    <w:rsid w:val="000C3B5C"/>
    <w:rsid w:val="000C3D74"/>
    <w:rsid w:val="000C3F0B"/>
    <w:rsid w:val="000C4097"/>
    <w:rsid w:val="000C41A1"/>
    <w:rsid w:val="000C54BD"/>
    <w:rsid w:val="000C54DB"/>
    <w:rsid w:val="000C5504"/>
    <w:rsid w:val="000C563A"/>
    <w:rsid w:val="000C58AA"/>
    <w:rsid w:val="000C590B"/>
    <w:rsid w:val="000C6783"/>
    <w:rsid w:val="000C69C5"/>
    <w:rsid w:val="000C6F08"/>
    <w:rsid w:val="000C7537"/>
    <w:rsid w:val="000C7C49"/>
    <w:rsid w:val="000D0486"/>
    <w:rsid w:val="000D08FE"/>
    <w:rsid w:val="000D095A"/>
    <w:rsid w:val="000D1133"/>
    <w:rsid w:val="000D11B2"/>
    <w:rsid w:val="000D168B"/>
    <w:rsid w:val="000D2153"/>
    <w:rsid w:val="000D24F1"/>
    <w:rsid w:val="000D2EC5"/>
    <w:rsid w:val="000D30D6"/>
    <w:rsid w:val="000D3179"/>
    <w:rsid w:val="000D4114"/>
    <w:rsid w:val="000D432F"/>
    <w:rsid w:val="000D47BA"/>
    <w:rsid w:val="000D4CFD"/>
    <w:rsid w:val="000D4E56"/>
    <w:rsid w:val="000D54BC"/>
    <w:rsid w:val="000D5888"/>
    <w:rsid w:val="000D645A"/>
    <w:rsid w:val="000E0074"/>
    <w:rsid w:val="000E037E"/>
    <w:rsid w:val="000E0868"/>
    <w:rsid w:val="000E0AB4"/>
    <w:rsid w:val="000E0B36"/>
    <w:rsid w:val="000E10FB"/>
    <w:rsid w:val="000E1B09"/>
    <w:rsid w:val="000E1E05"/>
    <w:rsid w:val="000E2130"/>
    <w:rsid w:val="000E2341"/>
    <w:rsid w:val="000E2415"/>
    <w:rsid w:val="000E25DA"/>
    <w:rsid w:val="000E2D17"/>
    <w:rsid w:val="000E41D1"/>
    <w:rsid w:val="000E45E9"/>
    <w:rsid w:val="000E55F2"/>
    <w:rsid w:val="000E5B25"/>
    <w:rsid w:val="000E7A7A"/>
    <w:rsid w:val="000F1124"/>
    <w:rsid w:val="000F19B2"/>
    <w:rsid w:val="000F28B3"/>
    <w:rsid w:val="000F315F"/>
    <w:rsid w:val="000F3396"/>
    <w:rsid w:val="000F3482"/>
    <w:rsid w:val="000F3509"/>
    <w:rsid w:val="000F39D1"/>
    <w:rsid w:val="000F3C6B"/>
    <w:rsid w:val="000F42B9"/>
    <w:rsid w:val="000F4DDB"/>
    <w:rsid w:val="000F5281"/>
    <w:rsid w:val="000F5579"/>
    <w:rsid w:val="000F562D"/>
    <w:rsid w:val="000F586E"/>
    <w:rsid w:val="000F6288"/>
    <w:rsid w:val="000F664A"/>
    <w:rsid w:val="000F6D2B"/>
    <w:rsid w:val="000F6F92"/>
    <w:rsid w:val="000F6FB0"/>
    <w:rsid w:val="000F72B4"/>
    <w:rsid w:val="000F75BF"/>
    <w:rsid w:val="000F780B"/>
    <w:rsid w:val="00100693"/>
    <w:rsid w:val="00100EE7"/>
    <w:rsid w:val="00101970"/>
    <w:rsid w:val="00101A0D"/>
    <w:rsid w:val="00101A5F"/>
    <w:rsid w:val="00101B3E"/>
    <w:rsid w:val="00101E13"/>
    <w:rsid w:val="001022BD"/>
    <w:rsid w:val="0010278B"/>
    <w:rsid w:val="001027E8"/>
    <w:rsid w:val="0010326F"/>
    <w:rsid w:val="001037E3"/>
    <w:rsid w:val="00103866"/>
    <w:rsid w:val="00103950"/>
    <w:rsid w:val="001039FD"/>
    <w:rsid w:val="00103C43"/>
    <w:rsid w:val="00104A70"/>
    <w:rsid w:val="001052D7"/>
    <w:rsid w:val="001054A5"/>
    <w:rsid w:val="00105D33"/>
    <w:rsid w:val="0010600F"/>
    <w:rsid w:val="001067F7"/>
    <w:rsid w:val="00106C43"/>
    <w:rsid w:val="00107351"/>
    <w:rsid w:val="0011012F"/>
    <w:rsid w:val="001108F3"/>
    <w:rsid w:val="00111300"/>
    <w:rsid w:val="001116E2"/>
    <w:rsid w:val="0011182F"/>
    <w:rsid w:val="001119DD"/>
    <w:rsid w:val="00111A1F"/>
    <w:rsid w:val="00112234"/>
    <w:rsid w:val="0011228E"/>
    <w:rsid w:val="00112AE7"/>
    <w:rsid w:val="00112F08"/>
    <w:rsid w:val="001133B8"/>
    <w:rsid w:val="00113A6E"/>
    <w:rsid w:val="00113FC9"/>
    <w:rsid w:val="00114329"/>
    <w:rsid w:val="0011537D"/>
    <w:rsid w:val="00115660"/>
    <w:rsid w:val="00116655"/>
    <w:rsid w:val="00116EB7"/>
    <w:rsid w:val="00116FEA"/>
    <w:rsid w:val="0011710B"/>
    <w:rsid w:val="00117410"/>
    <w:rsid w:val="00120A0D"/>
    <w:rsid w:val="00120DDE"/>
    <w:rsid w:val="00120E60"/>
    <w:rsid w:val="00121571"/>
    <w:rsid w:val="00121721"/>
    <w:rsid w:val="00121974"/>
    <w:rsid w:val="00121E56"/>
    <w:rsid w:val="00121E84"/>
    <w:rsid w:val="00121EFB"/>
    <w:rsid w:val="00122086"/>
    <w:rsid w:val="0012243F"/>
    <w:rsid w:val="00122A47"/>
    <w:rsid w:val="00122B28"/>
    <w:rsid w:val="00122BBC"/>
    <w:rsid w:val="00122D31"/>
    <w:rsid w:val="00122E22"/>
    <w:rsid w:val="00122FCB"/>
    <w:rsid w:val="001236F9"/>
    <w:rsid w:val="00123C38"/>
    <w:rsid w:val="001240BF"/>
    <w:rsid w:val="00124B72"/>
    <w:rsid w:val="00124DA9"/>
    <w:rsid w:val="00125929"/>
    <w:rsid w:val="00125ACB"/>
    <w:rsid w:val="00126327"/>
    <w:rsid w:val="0012690C"/>
    <w:rsid w:val="001269A5"/>
    <w:rsid w:val="00126B17"/>
    <w:rsid w:val="00126D3B"/>
    <w:rsid w:val="00127137"/>
    <w:rsid w:val="0012761A"/>
    <w:rsid w:val="00127CC7"/>
    <w:rsid w:val="0013030E"/>
    <w:rsid w:val="001315F2"/>
    <w:rsid w:val="00131BDE"/>
    <w:rsid w:val="00131DD9"/>
    <w:rsid w:val="00132526"/>
    <w:rsid w:val="001329E2"/>
    <w:rsid w:val="00132FF7"/>
    <w:rsid w:val="00133764"/>
    <w:rsid w:val="001343BE"/>
    <w:rsid w:val="001349CE"/>
    <w:rsid w:val="00134A37"/>
    <w:rsid w:val="00135385"/>
    <w:rsid w:val="00136487"/>
    <w:rsid w:val="0013681B"/>
    <w:rsid w:val="0013691E"/>
    <w:rsid w:val="00137354"/>
    <w:rsid w:val="00137AB3"/>
    <w:rsid w:val="00140193"/>
    <w:rsid w:val="001403A7"/>
    <w:rsid w:val="001407A0"/>
    <w:rsid w:val="00141ED3"/>
    <w:rsid w:val="0014272E"/>
    <w:rsid w:val="001427A7"/>
    <w:rsid w:val="00142E09"/>
    <w:rsid w:val="0014372F"/>
    <w:rsid w:val="00143C09"/>
    <w:rsid w:val="00144426"/>
    <w:rsid w:val="00144D0D"/>
    <w:rsid w:val="001450FD"/>
    <w:rsid w:val="00145F55"/>
    <w:rsid w:val="001461CA"/>
    <w:rsid w:val="001465AA"/>
    <w:rsid w:val="00146614"/>
    <w:rsid w:val="001471B6"/>
    <w:rsid w:val="0014723F"/>
    <w:rsid w:val="001474B6"/>
    <w:rsid w:val="00147F47"/>
    <w:rsid w:val="001502CF"/>
    <w:rsid w:val="00150364"/>
    <w:rsid w:val="001507BF"/>
    <w:rsid w:val="00150EE4"/>
    <w:rsid w:val="00151078"/>
    <w:rsid w:val="0015107F"/>
    <w:rsid w:val="00151462"/>
    <w:rsid w:val="00151CCC"/>
    <w:rsid w:val="00151F81"/>
    <w:rsid w:val="00153295"/>
    <w:rsid w:val="001535AB"/>
    <w:rsid w:val="00153A7B"/>
    <w:rsid w:val="00153CFA"/>
    <w:rsid w:val="0015454E"/>
    <w:rsid w:val="00154871"/>
    <w:rsid w:val="00154907"/>
    <w:rsid w:val="00154DD0"/>
    <w:rsid w:val="00156257"/>
    <w:rsid w:val="0015717A"/>
    <w:rsid w:val="00157199"/>
    <w:rsid w:val="001573A9"/>
    <w:rsid w:val="001575EC"/>
    <w:rsid w:val="001576E2"/>
    <w:rsid w:val="00157E94"/>
    <w:rsid w:val="00160306"/>
    <w:rsid w:val="00160710"/>
    <w:rsid w:val="00160AE1"/>
    <w:rsid w:val="00160E31"/>
    <w:rsid w:val="0016122A"/>
    <w:rsid w:val="001614FD"/>
    <w:rsid w:val="001624AA"/>
    <w:rsid w:val="0016269E"/>
    <w:rsid w:val="001626AB"/>
    <w:rsid w:val="001626B6"/>
    <w:rsid w:val="001627B0"/>
    <w:rsid w:val="00162C7A"/>
    <w:rsid w:val="00162CCD"/>
    <w:rsid w:val="00163452"/>
    <w:rsid w:val="00163D54"/>
    <w:rsid w:val="00164316"/>
    <w:rsid w:val="00164C32"/>
    <w:rsid w:val="00164D58"/>
    <w:rsid w:val="00164FF4"/>
    <w:rsid w:val="00165EE8"/>
    <w:rsid w:val="001662FF"/>
    <w:rsid w:val="00166704"/>
    <w:rsid w:val="001667C3"/>
    <w:rsid w:val="00167498"/>
    <w:rsid w:val="00167D2C"/>
    <w:rsid w:val="00167EE3"/>
    <w:rsid w:val="001706EA"/>
    <w:rsid w:val="001715D8"/>
    <w:rsid w:val="001716A5"/>
    <w:rsid w:val="001724B9"/>
    <w:rsid w:val="00172A29"/>
    <w:rsid w:val="00173025"/>
    <w:rsid w:val="001730B1"/>
    <w:rsid w:val="00174D03"/>
    <w:rsid w:val="00174F53"/>
    <w:rsid w:val="00175CCD"/>
    <w:rsid w:val="00177A0E"/>
    <w:rsid w:val="00177D24"/>
    <w:rsid w:val="00180678"/>
    <w:rsid w:val="00180B0B"/>
    <w:rsid w:val="00180F8A"/>
    <w:rsid w:val="00181AAF"/>
    <w:rsid w:val="001825EA"/>
    <w:rsid w:val="001832CD"/>
    <w:rsid w:val="00183341"/>
    <w:rsid w:val="00183551"/>
    <w:rsid w:val="00183B28"/>
    <w:rsid w:val="00184DE9"/>
    <w:rsid w:val="00185AE6"/>
    <w:rsid w:val="00185B56"/>
    <w:rsid w:val="0018646E"/>
    <w:rsid w:val="00186560"/>
    <w:rsid w:val="0018716E"/>
    <w:rsid w:val="0018743E"/>
    <w:rsid w:val="00187824"/>
    <w:rsid w:val="00187A3F"/>
    <w:rsid w:val="001900BD"/>
    <w:rsid w:val="00190EB2"/>
    <w:rsid w:val="00190EBE"/>
    <w:rsid w:val="00191759"/>
    <w:rsid w:val="00191F5F"/>
    <w:rsid w:val="00193A9B"/>
    <w:rsid w:val="001941F9"/>
    <w:rsid w:val="00194AF6"/>
    <w:rsid w:val="00194F72"/>
    <w:rsid w:val="001952C2"/>
    <w:rsid w:val="00195A48"/>
    <w:rsid w:val="001967B0"/>
    <w:rsid w:val="00196A12"/>
    <w:rsid w:val="00196CCD"/>
    <w:rsid w:val="001978C9"/>
    <w:rsid w:val="00197A05"/>
    <w:rsid w:val="00197C9B"/>
    <w:rsid w:val="00197D5C"/>
    <w:rsid w:val="001A0BAE"/>
    <w:rsid w:val="001A0F64"/>
    <w:rsid w:val="001A0FD1"/>
    <w:rsid w:val="001A1EB2"/>
    <w:rsid w:val="001A23AF"/>
    <w:rsid w:val="001A2A1D"/>
    <w:rsid w:val="001A2A9B"/>
    <w:rsid w:val="001A31FD"/>
    <w:rsid w:val="001A3226"/>
    <w:rsid w:val="001A332F"/>
    <w:rsid w:val="001A3375"/>
    <w:rsid w:val="001A34F3"/>
    <w:rsid w:val="001A3B3F"/>
    <w:rsid w:val="001A42AC"/>
    <w:rsid w:val="001A452C"/>
    <w:rsid w:val="001A4CE7"/>
    <w:rsid w:val="001A4D3C"/>
    <w:rsid w:val="001A4EC2"/>
    <w:rsid w:val="001A4FA9"/>
    <w:rsid w:val="001A50FB"/>
    <w:rsid w:val="001A53E1"/>
    <w:rsid w:val="001A5AA1"/>
    <w:rsid w:val="001A5AC9"/>
    <w:rsid w:val="001A6E0E"/>
    <w:rsid w:val="001B026B"/>
    <w:rsid w:val="001B0643"/>
    <w:rsid w:val="001B067C"/>
    <w:rsid w:val="001B0741"/>
    <w:rsid w:val="001B2415"/>
    <w:rsid w:val="001B2857"/>
    <w:rsid w:val="001B3061"/>
    <w:rsid w:val="001B39A1"/>
    <w:rsid w:val="001B4043"/>
    <w:rsid w:val="001B4128"/>
    <w:rsid w:val="001B4801"/>
    <w:rsid w:val="001B481E"/>
    <w:rsid w:val="001B4ACE"/>
    <w:rsid w:val="001B4B9D"/>
    <w:rsid w:val="001B4D1A"/>
    <w:rsid w:val="001B4DC4"/>
    <w:rsid w:val="001B4F2F"/>
    <w:rsid w:val="001B5478"/>
    <w:rsid w:val="001B569F"/>
    <w:rsid w:val="001B5DCF"/>
    <w:rsid w:val="001B666F"/>
    <w:rsid w:val="001B6FED"/>
    <w:rsid w:val="001B78B6"/>
    <w:rsid w:val="001B7FBA"/>
    <w:rsid w:val="001C05B3"/>
    <w:rsid w:val="001C0BC7"/>
    <w:rsid w:val="001C0CE7"/>
    <w:rsid w:val="001C1554"/>
    <w:rsid w:val="001C24FC"/>
    <w:rsid w:val="001C28FA"/>
    <w:rsid w:val="001C3C33"/>
    <w:rsid w:val="001C3CDC"/>
    <w:rsid w:val="001C3DDC"/>
    <w:rsid w:val="001C3F2C"/>
    <w:rsid w:val="001C521C"/>
    <w:rsid w:val="001C6210"/>
    <w:rsid w:val="001C642A"/>
    <w:rsid w:val="001C6614"/>
    <w:rsid w:val="001C6B55"/>
    <w:rsid w:val="001C6E13"/>
    <w:rsid w:val="001D04AF"/>
    <w:rsid w:val="001D0DD0"/>
    <w:rsid w:val="001D18ED"/>
    <w:rsid w:val="001D27DA"/>
    <w:rsid w:val="001D2DBD"/>
    <w:rsid w:val="001D32FB"/>
    <w:rsid w:val="001D34EA"/>
    <w:rsid w:val="001D3BD8"/>
    <w:rsid w:val="001D46D1"/>
    <w:rsid w:val="001D48EC"/>
    <w:rsid w:val="001D51C2"/>
    <w:rsid w:val="001D547D"/>
    <w:rsid w:val="001D58BC"/>
    <w:rsid w:val="001D58FA"/>
    <w:rsid w:val="001D59F0"/>
    <w:rsid w:val="001D67DA"/>
    <w:rsid w:val="001D67FA"/>
    <w:rsid w:val="001E0ABD"/>
    <w:rsid w:val="001E0C28"/>
    <w:rsid w:val="001E0D91"/>
    <w:rsid w:val="001E1529"/>
    <w:rsid w:val="001E18FD"/>
    <w:rsid w:val="001E1E66"/>
    <w:rsid w:val="001E227A"/>
    <w:rsid w:val="001E22C9"/>
    <w:rsid w:val="001E2E11"/>
    <w:rsid w:val="001E314C"/>
    <w:rsid w:val="001E31BF"/>
    <w:rsid w:val="001E35F8"/>
    <w:rsid w:val="001E42FC"/>
    <w:rsid w:val="001E45E8"/>
    <w:rsid w:val="001E4882"/>
    <w:rsid w:val="001E5163"/>
    <w:rsid w:val="001E53BF"/>
    <w:rsid w:val="001E56EF"/>
    <w:rsid w:val="001E6688"/>
    <w:rsid w:val="001E6C44"/>
    <w:rsid w:val="001E79EF"/>
    <w:rsid w:val="001E7B24"/>
    <w:rsid w:val="001F02C5"/>
    <w:rsid w:val="001F15E8"/>
    <w:rsid w:val="001F1628"/>
    <w:rsid w:val="001F19C0"/>
    <w:rsid w:val="001F2031"/>
    <w:rsid w:val="001F2227"/>
    <w:rsid w:val="001F272B"/>
    <w:rsid w:val="001F2D2D"/>
    <w:rsid w:val="001F2ED1"/>
    <w:rsid w:val="001F3188"/>
    <w:rsid w:val="001F3DD5"/>
    <w:rsid w:val="001F3E60"/>
    <w:rsid w:val="001F4997"/>
    <w:rsid w:val="001F4DD0"/>
    <w:rsid w:val="001F4E9B"/>
    <w:rsid w:val="001F508B"/>
    <w:rsid w:val="001F6553"/>
    <w:rsid w:val="001F6B1F"/>
    <w:rsid w:val="001F6B9D"/>
    <w:rsid w:val="001F6EDE"/>
    <w:rsid w:val="001F716F"/>
    <w:rsid w:val="001F796B"/>
    <w:rsid w:val="001F7E72"/>
    <w:rsid w:val="002005A6"/>
    <w:rsid w:val="00200C61"/>
    <w:rsid w:val="00201053"/>
    <w:rsid w:val="0020111A"/>
    <w:rsid w:val="0020147B"/>
    <w:rsid w:val="002017B9"/>
    <w:rsid w:val="00201C30"/>
    <w:rsid w:val="00203059"/>
    <w:rsid w:val="00203280"/>
    <w:rsid w:val="00203492"/>
    <w:rsid w:val="00203F4A"/>
    <w:rsid w:val="0020421B"/>
    <w:rsid w:val="002045D4"/>
    <w:rsid w:val="00204C9A"/>
    <w:rsid w:val="00204FC1"/>
    <w:rsid w:val="00205C7D"/>
    <w:rsid w:val="00206E91"/>
    <w:rsid w:val="0020763E"/>
    <w:rsid w:val="00207C48"/>
    <w:rsid w:val="00207DA2"/>
    <w:rsid w:val="0021028F"/>
    <w:rsid w:val="0021048C"/>
    <w:rsid w:val="002105CA"/>
    <w:rsid w:val="00210A6E"/>
    <w:rsid w:val="00210B9E"/>
    <w:rsid w:val="002118BB"/>
    <w:rsid w:val="002127EC"/>
    <w:rsid w:val="002127FD"/>
    <w:rsid w:val="00212C53"/>
    <w:rsid w:val="00212CB6"/>
    <w:rsid w:val="002132B2"/>
    <w:rsid w:val="002134D3"/>
    <w:rsid w:val="002139B2"/>
    <w:rsid w:val="00214CAD"/>
    <w:rsid w:val="00214CBF"/>
    <w:rsid w:val="00215CCD"/>
    <w:rsid w:val="00215CF9"/>
    <w:rsid w:val="00215FA3"/>
    <w:rsid w:val="00216473"/>
    <w:rsid w:val="00216AB2"/>
    <w:rsid w:val="00217597"/>
    <w:rsid w:val="002200C5"/>
    <w:rsid w:val="00220704"/>
    <w:rsid w:val="0022076A"/>
    <w:rsid w:val="0022165C"/>
    <w:rsid w:val="00221A32"/>
    <w:rsid w:val="00221BD0"/>
    <w:rsid w:val="00221D83"/>
    <w:rsid w:val="00221F96"/>
    <w:rsid w:val="00221FB3"/>
    <w:rsid w:val="00222DEB"/>
    <w:rsid w:val="00222FCA"/>
    <w:rsid w:val="00223B30"/>
    <w:rsid w:val="00224502"/>
    <w:rsid w:val="00224750"/>
    <w:rsid w:val="00225180"/>
    <w:rsid w:val="00225191"/>
    <w:rsid w:val="00225630"/>
    <w:rsid w:val="002256D8"/>
    <w:rsid w:val="00225790"/>
    <w:rsid w:val="00225BB0"/>
    <w:rsid w:val="00226A74"/>
    <w:rsid w:val="00226F94"/>
    <w:rsid w:val="002278AC"/>
    <w:rsid w:val="00230119"/>
    <w:rsid w:val="00230342"/>
    <w:rsid w:val="00230598"/>
    <w:rsid w:val="00230CD1"/>
    <w:rsid w:val="00230D6E"/>
    <w:rsid w:val="00230EBB"/>
    <w:rsid w:val="0023179C"/>
    <w:rsid w:val="002318A9"/>
    <w:rsid w:val="00232024"/>
    <w:rsid w:val="00232227"/>
    <w:rsid w:val="00232EDB"/>
    <w:rsid w:val="002340C5"/>
    <w:rsid w:val="00234506"/>
    <w:rsid w:val="002347FA"/>
    <w:rsid w:val="00234E43"/>
    <w:rsid w:val="002352C0"/>
    <w:rsid w:val="002352DE"/>
    <w:rsid w:val="002353FB"/>
    <w:rsid w:val="002355E3"/>
    <w:rsid w:val="0023562C"/>
    <w:rsid w:val="002365F2"/>
    <w:rsid w:val="00236D80"/>
    <w:rsid w:val="00236E1F"/>
    <w:rsid w:val="00237975"/>
    <w:rsid w:val="00237E24"/>
    <w:rsid w:val="00237FD6"/>
    <w:rsid w:val="0024053E"/>
    <w:rsid w:val="002407A5"/>
    <w:rsid w:val="00240C01"/>
    <w:rsid w:val="00241484"/>
    <w:rsid w:val="00242259"/>
    <w:rsid w:val="002424A0"/>
    <w:rsid w:val="00242C7D"/>
    <w:rsid w:val="00243BF1"/>
    <w:rsid w:val="00244D72"/>
    <w:rsid w:val="00245BE5"/>
    <w:rsid w:val="002461AB"/>
    <w:rsid w:val="002462AE"/>
    <w:rsid w:val="0024667B"/>
    <w:rsid w:val="002477C3"/>
    <w:rsid w:val="002502EB"/>
    <w:rsid w:val="00250A29"/>
    <w:rsid w:val="002517FF"/>
    <w:rsid w:val="00251E8A"/>
    <w:rsid w:val="0025215E"/>
    <w:rsid w:val="0025227A"/>
    <w:rsid w:val="002527B5"/>
    <w:rsid w:val="002527DC"/>
    <w:rsid w:val="0025284F"/>
    <w:rsid w:val="00252B4E"/>
    <w:rsid w:val="00254B8D"/>
    <w:rsid w:val="00255104"/>
    <w:rsid w:val="002552FD"/>
    <w:rsid w:val="002554D5"/>
    <w:rsid w:val="0025586F"/>
    <w:rsid w:val="00255BAD"/>
    <w:rsid w:val="0025600D"/>
    <w:rsid w:val="00256567"/>
    <w:rsid w:val="0025692D"/>
    <w:rsid w:val="00256FF4"/>
    <w:rsid w:val="002570AA"/>
    <w:rsid w:val="00257991"/>
    <w:rsid w:val="002600AA"/>
    <w:rsid w:val="0026038F"/>
    <w:rsid w:val="0026066F"/>
    <w:rsid w:val="002606D7"/>
    <w:rsid w:val="002609C3"/>
    <w:rsid w:val="002609D5"/>
    <w:rsid w:val="00260B91"/>
    <w:rsid w:val="00261187"/>
    <w:rsid w:val="00261421"/>
    <w:rsid w:val="002614AE"/>
    <w:rsid w:val="002619BD"/>
    <w:rsid w:val="00262331"/>
    <w:rsid w:val="00262697"/>
    <w:rsid w:val="002627F9"/>
    <w:rsid w:val="002630E0"/>
    <w:rsid w:val="00263BDB"/>
    <w:rsid w:val="002648C3"/>
    <w:rsid w:val="00265788"/>
    <w:rsid w:val="00265A93"/>
    <w:rsid w:val="00265D4A"/>
    <w:rsid w:val="00265FB1"/>
    <w:rsid w:val="0026652D"/>
    <w:rsid w:val="002666CD"/>
    <w:rsid w:val="00266DA8"/>
    <w:rsid w:val="00267AA3"/>
    <w:rsid w:val="00267CE6"/>
    <w:rsid w:val="00267D48"/>
    <w:rsid w:val="00270304"/>
    <w:rsid w:val="00270875"/>
    <w:rsid w:val="002709E5"/>
    <w:rsid w:val="00270A02"/>
    <w:rsid w:val="00270ABB"/>
    <w:rsid w:val="00270E58"/>
    <w:rsid w:val="00270E91"/>
    <w:rsid w:val="0027108B"/>
    <w:rsid w:val="00271107"/>
    <w:rsid w:val="00271246"/>
    <w:rsid w:val="002721D4"/>
    <w:rsid w:val="002722F2"/>
    <w:rsid w:val="00273031"/>
    <w:rsid w:val="0027376E"/>
    <w:rsid w:val="002744CB"/>
    <w:rsid w:val="00274AED"/>
    <w:rsid w:val="00274B65"/>
    <w:rsid w:val="00274EA0"/>
    <w:rsid w:val="00275B45"/>
    <w:rsid w:val="00275CF8"/>
    <w:rsid w:val="00275EEC"/>
    <w:rsid w:val="002764BA"/>
    <w:rsid w:val="002764CE"/>
    <w:rsid w:val="002804F8"/>
    <w:rsid w:val="00280BC3"/>
    <w:rsid w:val="00280BED"/>
    <w:rsid w:val="00280F38"/>
    <w:rsid w:val="00281284"/>
    <w:rsid w:val="002812CA"/>
    <w:rsid w:val="00281AAD"/>
    <w:rsid w:val="00281BA3"/>
    <w:rsid w:val="00282782"/>
    <w:rsid w:val="00282926"/>
    <w:rsid w:val="00282B1C"/>
    <w:rsid w:val="00282CD2"/>
    <w:rsid w:val="00283A31"/>
    <w:rsid w:val="00283B43"/>
    <w:rsid w:val="002843AD"/>
    <w:rsid w:val="0028459B"/>
    <w:rsid w:val="0028466D"/>
    <w:rsid w:val="00284B5C"/>
    <w:rsid w:val="00284BF0"/>
    <w:rsid w:val="00285347"/>
    <w:rsid w:val="0028583F"/>
    <w:rsid w:val="00285ADD"/>
    <w:rsid w:val="00285B8C"/>
    <w:rsid w:val="00285C9D"/>
    <w:rsid w:val="00286673"/>
    <w:rsid w:val="0028678E"/>
    <w:rsid w:val="002868E0"/>
    <w:rsid w:val="00286A2D"/>
    <w:rsid w:val="00286BA0"/>
    <w:rsid w:val="00286D94"/>
    <w:rsid w:val="00287847"/>
    <w:rsid w:val="002878E4"/>
    <w:rsid w:val="00287EE6"/>
    <w:rsid w:val="0029059B"/>
    <w:rsid w:val="00290B28"/>
    <w:rsid w:val="00291138"/>
    <w:rsid w:val="00291A0E"/>
    <w:rsid w:val="00292048"/>
    <w:rsid w:val="0029204F"/>
    <w:rsid w:val="0029285D"/>
    <w:rsid w:val="00292A7D"/>
    <w:rsid w:val="00293277"/>
    <w:rsid w:val="00293926"/>
    <w:rsid w:val="002939F6"/>
    <w:rsid w:val="00293CBC"/>
    <w:rsid w:val="002940C4"/>
    <w:rsid w:val="002941D4"/>
    <w:rsid w:val="002947B0"/>
    <w:rsid w:val="00294990"/>
    <w:rsid w:val="00294A4F"/>
    <w:rsid w:val="0029516C"/>
    <w:rsid w:val="00295631"/>
    <w:rsid w:val="00296549"/>
    <w:rsid w:val="00296669"/>
    <w:rsid w:val="00296751"/>
    <w:rsid w:val="00297781"/>
    <w:rsid w:val="002978E0"/>
    <w:rsid w:val="002979B7"/>
    <w:rsid w:val="002A0F81"/>
    <w:rsid w:val="002A1822"/>
    <w:rsid w:val="002A1AFC"/>
    <w:rsid w:val="002A2034"/>
    <w:rsid w:val="002A27ED"/>
    <w:rsid w:val="002A2F68"/>
    <w:rsid w:val="002A32F3"/>
    <w:rsid w:val="002A3D39"/>
    <w:rsid w:val="002A3F8D"/>
    <w:rsid w:val="002A4437"/>
    <w:rsid w:val="002A4FE7"/>
    <w:rsid w:val="002A5E3D"/>
    <w:rsid w:val="002A6354"/>
    <w:rsid w:val="002A68D9"/>
    <w:rsid w:val="002A6C52"/>
    <w:rsid w:val="002A78B1"/>
    <w:rsid w:val="002B03E5"/>
    <w:rsid w:val="002B0876"/>
    <w:rsid w:val="002B09A3"/>
    <w:rsid w:val="002B0A5C"/>
    <w:rsid w:val="002B0EFC"/>
    <w:rsid w:val="002B1721"/>
    <w:rsid w:val="002B2D5D"/>
    <w:rsid w:val="002B2EB5"/>
    <w:rsid w:val="002B346F"/>
    <w:rsid w:val="002B3677"/>
    <w:rsid w:val="002B3F3A"/>
    <w:rsid w:val="002B452C"/>
    <w:rsid w:val="002B45AE"/>
    <w:rsid w:val="002B492D"/>
    <w:rsid w:val="002B49F7"/>
    <w:rsid w:val="002B4B7B"/>
    <w:rsid w:val="002B501A"/>
    <w:rsid w:val="002B5972"/>
    <w:rsid w:val="002B5BFC"/>
    <w:rsid w:val="002B5C30"/>
    <w:rsid w:val="002B5D43"/>
    <w:rsid w:val="002B5E59"/>
    <w:rsid w:val="002B5FA2"/>
    <w:rsid w:val="002B5FD6"/>
    <w:rsid w:val="002B60A0"/>
    <w:rsid w:val="002B61C3"/>
    <w:rsid w:val="002B6D0F"/>
    <w:rsid w:val="002B7A5B"/>
    <w:rsid w:val="002B7B1A"/>
    <w:rsid w:val="002C0402"/>
    <w:rsid w:val="002C0FB1"/>
    <w:rsid w:val="002C1416"/>
    <w:rsid w:val="002C19EE"/>
    <w:rsid w:val="002C1C9B"/>
    <w:rsid w:val="002C288E"/>
    <w:rsid w:val="002C28A5"/>
    <w:rsid w:val="002C29C8"/>
    <w:rsid w:val="002C2A59"/>
    <w:rsid w:val="002C2B1C"/>
    <w:rsid w:val="002C3BD4"/>
    <w:rsid w:val="002C3E1A"/>
    <w:rsid w:val="002C43DC"/>
    <w:rsid w:val="002C46D2"/>
    <w:rsid w:val="002C4E08"/>
    <w:rsid w:val="002C4E2C"/>
    <w:rsid w:val="002C6221"/>
    <w:rsid w:val="002C6C25"/>
    <w:rsid w:val="002D0AD9"/>
    <w:rsid w:val="002D1241"/>
    <w:rsid w:val="002D1690"/>
    <w:rsid w:val="002D1AA7"/>
    <w:rsid w:val="002D1F34"/>
    <w:rsid w:val="002D2090"/>
    <w:rsid w:val="002D2227"/>
    <w:rsid w:val="002D226A"/>
    <w:rsid w:val="002D2611"/>
    <w:rsid w:val="002D2812"/>
    <w:rsid w:val="002D2884"/>
    <w:rsid w:val="002D3385"/>
    <w:rsid w:val="002D36FF"/>
    <w:rsid w:val="002D3847"/>
    <w:rsid w:val="002D3EF9"/>
    <w:rsid w:val="002D40EE"/>
    <w:rsid w:val="002D421C"/>
    <w:rsid w:val="002D42F3"/>
    <w:rsid w:val="002D4368"/>
    <w:rsid w:val="002D456F"/>
    <w:rsid w:val="002D51B5"/>
    <w:rsid w:val="002D59C1"/>
    <w:rsid w:val="002D6A74"/>
    <w:rsid w:val="002D73F5"/>
    <w:rsid w:val="002D78AD"/>
    <w:rsid w:val="002D794E"/>
    <w:rsid w:val="002E0454"/>
    <w:rsid w:val="002E0D3C"/>
    <w:rsid w:val="002E0FE2"/>
    <w:rsid w:val="002E12CB"/>
    <w:rsid w:val="002E18F5"/>
    <w:rsid w:val="002E1A19"/>
    <w:rsid w:val="002E1F79"/>
    <w:rsid w:val="002E2545"/>
    <w:rsid w:val="002E25FF"/>
    <w:rsid w:val="002E27FB"/>
    <w:rsid w:val="002E319A"/>
    <w:rsid w:val="002E3B7C"/>
    <w:rsid w:val="002E3CDD"/>
    <w:rsid w:val="002E3DB5"/>
    <w:rsid w:val="002E4867"/>
    <w:rsid w:val="002E490D"/>
    <w:rsid w:val="002E4E25"/>
    <w:rsid w:val="002E511E"/>
    <w:rsid w:val="002E599E"/>
    <w:rsid w:val="002E6EF8"/>
    <w:rsid w:val="002E6FB4"/>
    <w:rsid w:val="002E702F"/>
    <w:rsid w:val="002E758C"/>
    <w:rsid w:val="002E78A0"/>
    <w:rsid w:val="002E7F61"/>
    <w:rsid w:val="002F0277"/>
    <w:rsid w:val="002F0477"/>
    <w:rsid w:val="002F1050"/>
    <w:rsid w:val="002F2283"/>
    <w:rsid w:val="002F2742"/>
    <w:rsid w:val="002F2CE3"/>
    <w:rsid w:val="002F3264"/>
    <w:rsid w:val="002F3582"/>
    <w:rsid w:val="002F433C"/>
    <w:rsid w:val="002F456C"/>
    <w:rsid w:val="002F47CE"/>
    <w:rsid w:val="002F4B2C"/>
    <w:rsid w:val="002F4F25"/>
    <w:rsid w:val="002F5935"/>
    <w:rsid w:val="002F6488"/>
    <w:rsid w:val="002F6CEE"/>
    <w:rsid w:val="002F6DC4"/>
    <w:rsid w:val="002F7070"/>
    <w:rsid w:val="003000D0"/>
    <w:rsid w:val="003011A9"/>
    <w:rsid w:val="003017E8"/>
    <w:rsid w:val="0030256D"/>
    <w:rsid w:val="00302FA5"/>
    <w:rsid w:val="0030326D"/>
    <w:rsid w:val="00303A0F"/>
    <w:rsid w:val="00303CAD"/>
    <w:rsid w:val="00303F64"/>
    <w:rsid w:val="00303FD4"/>
    <w:rsid w:val="003040D8"/>
    <w:rsid w:val="00304291"/>
    <w:rsid w:val="00304BAF"/>
    <w:rsid w:val="00304CF9"/>
    <w:rsid w:val="00304FB4"/>
    <w:rsid w:val="003051EB"/>
    <w:rsid w:val="0030573B"/>
    <w:rsid w:val="00305ADF"/>
    <w:rsid w:val="003064F0"/>
    <w:rsid w:val="0030657B"/>
    <w:rsid w:val="00306612"/>
    <w:rsid w:val="00306B1C"/>
    <w:rsid w:val="00307050"/>
    <w:rsid w:val="003071A0"/>
    <w:rsid w:val="00307233"/>
    <w:rsid w:val="00307259"/>
    <w:rsid w:val="00307623"/>
    <w:rsid w:val="003076DC"/>
    <w:rsid w:val="003104E9"/>
    <w:rsid w:val="00310571"/>
    <w:rsid w:val="00310DCA"/>
    <w:rsid w:val="00310DEF"/>
    <w:rsid w:val="00310E18"/>
    <w:rsid w:val="003112BE"/>
    <w:rsid w:val="003117D3"/>
    <w:rsid w:val="00311A15"/>
    <w:rsid w:val="00311B8E"/>
    <w:rsid w:val="00312DEE"/>
    <w:rsid w:val="0031305D"/>
    <w:rsid w:val="00313343"/>
    <w:rsid w:val="00313816"/>
    <w:rsid w:val="00314C38"/>
    <w:rsid w:val="00315A4E"/>
    <w:rsid w:val="00315C18"/>
    <w:rsid w:val="00315EB0"/>
    <w:rsid w:val="00315ECA"/>
    <w:rsid w:val="00315FFD"/>
    <w:rsid w:val="003160FF"/>
    <w:rsid w:val="003162AB"/>
    <w:rsid w:val="0031661A"/>
    <w:rsid w:val="00316C83"/>
    <w:rsid w:val="00316DCA"/>
    <w:rsid w:val="0031786C"/>
    <w:rsid w:val="003219D4"/>
    <w:rsid w:val="003221C7"/>
    <w:rsid w:val="00322D3B"/>
    <w:rsid w:val="003233F8"/>
    <w:rsid w:val="003252A9"/>
    <w:rsid w:val="003255E9"/>
    <w:rsid w:val="003257ED"/>
    <w:rsid w:val="00325BBE"/>
    <w:rsid w:val="003279C2"/>
    <w:rsid w:val="00327BE1"/>
    <w:rsid w:val="00327D1D"/>
    <w:rsid w:val="00330848"/>
    <w:rsid w:val="00330E7D"/>
    <w:rsid w:val="00330FA2"/>
    <w:rsid w:val="0033102D"/>
    <w:rsid w:val="003317F1"/>
    <w:rsid w:val="00331C7B"/>
    <w:rsid w:val="00332F93"/>
    <w:rsid w:val="00333A87"/>
    <w:rsid w:val="00333D93"/>
    <w:rsid w:val="00334096"/>
    <w:rsid w:val="0033421C"/>
    <w:rsid w:val="0033465A"/>
    <w:rsid w:val="003349F3"/>
    <w:rsid w:val="00334A10"/>
    <w:rsid w:val="00335096"/>
    <w:rsid w:val="003354B3"/>
    <w:rsid w:val="00335C55"/>
    <w:rsid w:val="00335D9E"/>
    <w:rsid w:val="0033635A"/>
    <w:rsid w:val="0033639E"/>
    <w:rsid w:val="00336F1E"/>
    <w:rsid w:val="003377EC"/>
    <w:rsid w:val="00340239"/>
    <w:rsid w:val="0034023B"/>
    <w:rsid w:val="003406EC"/>
    <w:rsid w:val="00340A2D"/>
    <w:rsid w:val="00340A63"/>
    <w:rsid w:val="00341627"/>
    <w:rsid w:val="00341A2F"/>
    <w:rsid w:val="00342437"/>
    <w:rsid w:val="003428F8"/>
    <w:rsid w:val="00343A88"/>
    <w:rsid w:val="00343C6F"/>
    <w:rsid w:val="00344742"/>
    <w:rsid w:val="003448B0"/>
    <w:rsid w:val="003449E2"/>
    <w:rsid w:val="00344DE1"/>
    <w:rsid w:val="00344F75"/>
    <w:rsid w:val="00345BE3"/>
    <w:rsid w:val="00345C07"/>
    <w:rsid w:val="00345FFD"/>
    <w:rsid w:val="003473F2"/>
    <w:rsid w:val="003478BE"/>
    <w:rsid w:val="00347A3F"/>
    <w:rsid w:val="003507AB"/>
    <w:rsid w:val="00351293"/>
    <w:rsid w:val="00351C2F"/>
    <w:rsid w:val="00351DCD"/>
    <w:rsid w:val="003529E2"/>
    <w:rsid w:val="00352D19"/>
    <w:rsid w:val="00352DE4"/>
    <w:rsid w:val="0035363C"/>
    <w:rsid w:val="00353CA7"/>
    <w:rsid w:val="003540B0"/>
    <w:rsid w:val="00354655"/>
    <w:rsid w:val="0035484B"/>
    <w:rsid w:val="00354962"/>
    <w:rsid w:val="00354ADA"/>
    <w:rsid w:val="00354C03"/>
    <w:rsid w:val="00354ED3"/>
    <w:rsid w:val="00355167"/>
    <w:rsid w:val="00355210"/>
    <w:rsid w:val="0035524E"/>
    <w:rsid w:val="00355B76"/>
    <w:rsid w:val="003561F9"/>
    <w:rsid w:val="00356226"/>
    <w:rsid w:val="00356E1E"/>
    <w:rsid w:val="00357C09"/>
    <w:rsid w:val="0036010A"/>
    <w:rsid w:val="0036012D"/>
    <w:rsid w:val="00360835"/>
    <w:rsid w:val="00360844"/>
    <w:rsid w:val="00360F19"/>
    <w:rsid w:val="0036101F"/>
    <w:rsid w:val="0036104E"/>
    <w:rsid w:val="003610DB"/>
    <w:rsid w:val="00361607"/>
    <w:rsid w:val="003617AD"/>
    <w:rsid w:val="00361A62"/>
    <w:rsid w:val="00361C2E"/>
    <w:rsid w:val="00361CCC"/>
    <w:rsid w:val="003621FC"/>
    <w:rsid w:val="003624DF"/>
    <w:rsid w:val="0036253A"/>
    <w:rsid w:val="00362EFA"/>
    <w:rsid w:val="00363119"/>
    <w:rsid w:val="00363E0E"/>
    <w:rsid w:val="00364195"/>
    <w:rsid w:val="00364265"/>
    <w:rsid w:val="0036528C"/>
    <w:rsid w:val="00366CBF"/>
    <w:rsid w:val="00366E7B"/>
    <w:rsid w:val="00367645"/>
    <w:rsid w:val="00367745"/>
    <w:rsid w:val="003678B0"/>
    <w:rsid w:val="00367EE1"/>
    <w:rsid w:val="00370749"/>
    <w:rsid w:val="003708AA"/>
    <w:rsid w:val="0037096C"/>
    <w:rsid w:val="00370D00"/>
    <w:rsid w:val="00370D57"/>
    <w:rsid w:val="00372BFB"/>
    <w:rsid w:val="00372FD8"/>
    <w:rsid w:val="00373ACB"/>
    <w:rsid w:val="00373ED5"/>
    <w:rsid w:val="00374303"/>
    <w:rsid w:val="003746CB"/>
    <w:rsid w:val="00375A8B"/>
    <w:rsid w:val="00375DDB"/>
    <w:rsid w:val="003766F8"/>
    <w:rsid w:val="003767BE"/>
    <w:rsid w:val="00376EAB"/>
    <w:rsid w:val="003771EC"/>
    <w:rsid w:val="00377738"/>
    <w:rsid w:val="00377A6D"/>
    <w:rsid w:val="00377CCF"/>
    <w:rsid w:val="00377EF4"/>
    <w:rsid w:val="003800B4"/>
    <w:rsid w:val="00380113"/>
    <w:rsid w:val="00380CCC"/>
    <w:rsid w:val="00381173"/>
    <w:rsid w:val="0038126B"/>
    <w:rsid w:val="0038148F"/>
    <w:rsid w:val="003819B5"/>
    <w:rsid w:val="00381EE7"/>
    <w:rsid w:val="0038280E"/>
    <w:rsid w:val="003830B1"/>
    <w:rsid w:val="003830BE"/>
    <w:rsid w:val="003833F6"/>
    <w:rsid w:val="00383E7F"/>
    <w:rsid w:val="00384F6B"/>
    <w:rsid w:val="00385175"/>
    <w:rsid w:val="003866F9"/>
    <w:rsid w:val="00387921"/>
    <w:rsid w:val="00387B77"/>
    <w:rsid w:val="00387C6C"/>
    <w:rsid w:val="0039065B"/>
    <w:rsid w:val="00390C09"/>
    <w:rsid w:val="00390FBD"/>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8B4"/>
    <w:rsid w:val="003A0DE8"/>
    <w:rsid w:val="003A0F72"/>
    <w:rsid w:val="003A1330"/>
    <w:rsid w:val="003A159A"/>
    <w:rsid w:val="003A16B2"/>
    <w:rsid w:val="003A1A6E"/>
    <w:rsid w:val="003A1C78"/>
    <w:rsid w:val="003A2018"/>
    <w:rsid w:val="003A27EF"/>
    <w:rsid w:val="003A2968"/>
    <w:rsid w:val="003A2B1B"/>
    <w:rsid w:val="003A2D6C"/>
    <w:rsid w:val="003A3421"/>
    <w:rsid w:val="003A3804"/>
    <w:rsid w:val="003A4268"/>
    <w:rsid w:val="003A4669"/>
    <w:rsid w:val="003A4F8A"/>
    <w:rsid w:val="003A5970"/>
    <w:rsid w:val="003A6032"/>
    <w:rsid w:val="003A70F0"/>
    <w:rsid w:val="003B03F9"/>
    <w:rsid w:val="003B0A84"/>
    <w:rsid w:val="003B1C0E"/>
    <w:rsid w:val="003B2376"/>
    <w:rsid w:val="003B266A"/>
    <w:rsid w:val="003B2879"/>
    <w:rsid w:val="003B3109"/>
    <w:rsid w:val="003B3ACB"/>
    <w:rsid w:val="003B3AF2"/>
    <w:rsid w:val="003B4396"/>
    <w:rsid w:val="003B47DE"/>
    <w:rsid w:val="003B578A"/>
    <w:rsid w:val="003B5E2A"/>
    <w:rsid w:val="003B66EF"/>
    <w:rsid w:val="003B73E0"/>
    <w:rsid w:val="003B790B"/>
    <w:rsid w:val="003B795C"/>
    <w:rsid w:val="003C022B"/>
    <w:rsid w:val="003C0928"/>
    <w:rsid w:val="003C0B78"/>
    <w:rsid w:val="003C0FC6"/>
    <w:rsid w:val="003C14DB"/>
    <w:rsid w:val="003C1838"/>
    <w:rsid w:val="003C31E7"/>
    <w:rsid w:val="003C3596"/>
    <w:rsid w:val="003C35DB"/>
    <w:rsid w:val="003C3D14"/>
    <w:rsid w:val="003C3F4D"/>
    <w:rsid w:val="003C3F50"/>
    <w:rsid w:val="003C41E3"/>
    <w:rsid w:val="003C4216"/>
    <w:rsid w:val="003C49B6"/>
    <w:rsid w:val="003C4C22"/>
    <w:rsid w:val="003C4C44"/>
    <w:rsid w:val="003C5736"/>
    <w:rsid w:val="003C5B9E"/>
    <w:rsid w:val="003C62C5"/>
    <w:rsid w:val="003C7D1A"/>
    <w:rsid w:val="003D02CE"/>
    <w:rsid w:val="003D05CC"/>
    <w:rsid w:val="003D0873"/>
    <w:rsid w:val="003D142B"/>
    <w:rsid w:val="003D3209"/>
    <w:rsid w:val="003D3499"/>
    <w:rsid w:val="003D3945"/>
    <w:rsid w:val="003D395A"/>
    <w:rsid w:val="003D39B7"/>
    <w:rsid w:val="003D39F0"/>
    <w:rsid w:val="003D4B12"/>
    <w:rsid w:val="003D4D15"/>
    <w:rsid w:val="003D5129"/>
    <w:rsid w:val="003D63FB"/>
    <w:rsid w:val="003D640C"/>
    <w:rsid w:val="003D64F8"/>
    <w:rsid w:val="003D7655"/>
    <w:rsid w:val="003D7CAB"/>
    <w:rsid w:val="003E10B5"/>
    <w:rsid w:val="003E2A5B"/>
    <w:rsid w:val="003E2D6B"/>
    <w:rsid w:val="003E2DF1"/>
    <w:rsid w:val="003E2E81"/>
    <w:rsid w:val="003E32AE"/>
    <w:rsid w:val="003E3496"/>
    <w:rsid w:val="003E3963"/>
    <w:rsid w:val="003E3B49"/>
    <w:rsid w:val="003E3FE1"/>
    <w:rsid w:val="003E4420"/>
    <w:rsid w:val="003E52EC"/>
    <w:rsid w:val="003E55CD"/>
    <w:rsid w:val="003E612B"/>
    <w:rsid w:val="003E6407"/>
    <w:rsid w:val="003E64DA"/>
    <w:rsid w:val="003E6724"/>
    <w:rsid w:val="003E68E1"/>
    <w:rsid w:val="003E6B42"/>
    <w:rsid w:val="003E6B97"/>
    <w:rsid w:val="003E702E"/>
    <w:rsid w:val="003E752F"/>
    <w:rsid w:val="003E7600"/>
    <w:rsid w:val="003E772E"/>
    <w:rsid w:val="003E77CC"/>
    <w:rsid w:val="003F047C"/>
    <w:rsid w:val="003F058F"/>
    <w:rsid w:val="003F0740"/>
    <w:rsid w:val="003F0C24"/>
    <w:rsid w:val="003F1027"/>
    <w:rsid w:val="003F13A3"/>
    <w:rsid w:val="003F1FCD"/>
    <w:rsid w:val="003F205C"/>
    <w:rsid w:val="003F2EE5"/>
    <w:rsid w:val="003F2FF7"/>
    <w:rsid w:val="003F32CB"/>
    <w:rsid w:val="003F45F8"/>
    <w:rsid w:val="003F4E5B"/>
    <w:rsid w:val="003F5047"/>
    <w:rsid w:val="003F51BF"/>
    <w:rsid w:val="003F5A4B"/>
    <w:rsid w:val="003F5C58"/>
    <w:rsid w:val="003F5E7C"/>
    <w:rsid w:val="003F61FC"/>
    <w:rsid w:val="003F6801"/>
    <w:rsid w:val="003F7B66"/>
    <w:rsid w:val="003F7D29"/>
    <w:rsid w:val="003F7F68"/>
    <w:rsid w:val="0040181A"/>
    <w:rsid w:val="00401D98"/>
    <w:rsid w:val="00402A0B"/>
    <w:rsid w:val="00402B1E"/>
    <w:rsid w:val="0040482A"/>
    <w:rsid w:val="00404D64"/>
    <w:rsid w:val="0040543E"/>
    <w:rsid w:val="00405CCB"/>
    <w:rsid w:val="004062AB"/>
    <w:rsid w:val="004068D2"/>
    <w:rsid w:val="004068E8"/>
    <w:rsid w:val="00406C12"/>
    <w:rsid w:val="00406D34"/>
    <w:rsid w:val="00406E99"/>
    <w:rsid w:val="0040793C"/>
    <w:rsid w:val="00410632"/>
    <w:rsid w:val="00410BBA"/>
    <w:rsid w:val="00410D85"/>
    <w:rsid w:val="00411656"/>
    <w:rsid w:val="004119BF"/>
    <w:rsid w:val="004124D3"/>
    <w:rsid w:val="00413024"/>
    <w:rsid w:val="004138C7"/>
    <w:rsid w:val="00413938"/>
    <w:rsid w:val="00413B85"/>
    <w:rsid w:val="00413DD0"/>
    <w:rsid w:val="00414697"/>
    <w:rsid w:val="00414D5A"/>
    <w:rsid w:val="00414EA8"/>
    <w:rsid w:val="00414FAF"/>
    <w:rsid w:val="004150AF"/>
    <w:rsid w:val="00415B0C"/>
    <w:rsid w:val="00415DA1"/>
    <w:rsid w:val="0041665B"/>
    <w:rsid w:val="00416693"/>
    <w:rsid w:val="00416FDF"/>
    <w:rsid w:val="004170E0"/>
    <w:rsid w:val="004171E5"/>
    <w:rsid w:val="0041794B"/>
    <w:rsid w:val="00417B0C"/>
    <w:rsid w:val="00417D5A"/>
    <w:rsid w:val="00417F22"/>
    <w:rsid w:val="0042042B"/>
    <w:rsid w:val="004206E6"/>
    <w:rsid w:val="00421417"/>
    <w:rsid w:val="00421782"/>
    <w:rsid w:val="00421ACE"/>
    <w:rsid w:val="00421BB8"/>
    <w:rsid w:val="00421F83"/>
    <w:rsid w:val="00422FA3"/>
    <w:rsid w:val="00423096"/>
    <w:rsid w:val="00423200"/>
    <w:rsid w:val="0042341D"/>
    <w:rsid w:val="004237DD"/>
    <w:rsid w:val="00423960"/>
    <w:rsid w:val="004239F5"/>
    <w:rsid w:val="00423C7F"/>
    <w:rsid w:val="004244B4"/>
    <w:rsid w:val="00424DB7"/>
    <w:rsid w:val="004253A8"/>
    <w:rsid w:val="0042595F"/>
    <w:rsid w:val="00425BAE"/>
    <w:rsid w:val="00425EC2"/>
    <w:rsid w:val="00426CE0"/>
    <w:rsid w:val="004271AD"/>
    <w:rsid w:val="004273C0"/>
    <w:rsid w:val="00427582"/>
    <w:rsid w:val="00427769"/>
    <w:rsid w:val="00430090"/>
    <w:rsid w:val="00430304"/>
    <w:rsid w:val="0043033E"/>
    <w:rsid w:val="00430578"/>
    <w:rsid w:val="004306F6"/>
    <w:rsid w:val="00430B01"/>
    <w:rsid w:val="00430D6B"/>
    <w:rsid w:val="00431973"/>
    <w:rsid w:val="00431A2C"/>
    <w:rsid w:val="00431D28"/>
    <w:rsid w:val="00431D87"/>
    <w:rsid w:val="0043208C"/>
    <w:rsid w:val="004321E3"/>
    <w:rsid w:val="004324E2"/>
    <w:rsid w:val="004329DD"/>
    <w:rsid w:val="00433390"/>
    <w:rsid w:val="00434A0D"/>
    <w:rsid w:val="00434A54"/>
    <w:rsid w:val="00434A5D"/>
    <w:rsid w:val="00434AA5"/>
    <w:rsid w:val="00434DF5"/>
    <w:rsid w:val="00435247"/>
    <w:rsid w:val="004359DC"/>
    <w:rsid w:val="00435C86"/>
    <w:rsid w:val="00436150"/>
    <w:rsid w:val="004368C9"/>
    <w:rsid w:val="00436C9F"/>
    <w:rsid w:val="004372CB"/>
    <w:rsid w:val="00437759"/>
    <w:rsid w:val="00437B1E"/>
    <w:rsid w:val="00437F95"/>
    <w:rsid w:val="00440072"/>
    <w:rsid w:val="00440680"/>
    <w:rsid w:val="00441286"/>
    <w:rsid w:val="00441C96"/>
    <w:rsid w:val="0044286E"/>
    <w:rsid w:val="00442D9B"/>
    <w:rsid w:val="00442F2A"/>
    <w:rsid w:val="004431D4"/>
    <w:rsid w:val="00443351"/>
    <w:rsid w:val="00443A33"/>
    <w:rsid w:val="00443FDE"/>
    <w:rsid w:val="00443FE4"/>
    <w:rsid w:val="00444861"/>
    <w:rsid w:val="00444AEC"/>
    <w:rsid w:val="0044521B"/>
    <w:rsid w:val="00445ED0"/>
    <w:rsid w:val="00445F37"/>
    <w:rsid w:val="004465AC"/>
    <w:rsid w:val="00446892"/>
    <w:rsid w:val="00446ECE"/>
    <w:rsid w:val="00447AC3"/>
    <w:rsid w:val="00447B07"/>
    <w:rsid w:val="00447CB6"/>
    <w:rsid w:val="004503C8"/>
    <w:rsid w:val="004512A9"/>
    <w:rsid w:val="0045183E"/>
    <w:rsid w:val="00451A21"/>
    <w:rsid w:val="00451A5C"/>
    <w:rsid w:val="00451E0E"/>
    <w:rsid w:val="00452182"/>
    <w:rsid w:val="0045350C"/>
    <w:rsid w:val="00453C4F"/>
    <w:rsid w:val="004553EE"/>
    <w:rsid w:val="00455A79"/>
    <w:rsid w:val="004573E3"/>
    <w:rsid w:val="004575B0"/>
    <w:rsid w:val="00457771"/>
    <w:rsid w:val="004602B2"/>
    <w:rsid w:val="00460491"/>
    <w:rsid w:val="00460533"/>
    <w:rsid w:val="00460E03"/>
    <w:rsid w:val="00460E32"/>
    <w:rsid w:val="00461040"/>
    <w:rsid w:val="0046105C"/>
    <w:rsid w:val="0046128E"/>
    <w:rsid w:val="00461E12"/>
    <w:rsid w:val="00461E4F"/>
    <w:rsid w:val="0046207A"/>
    <w:rsid w:val="004626D2"/>
    <w:rsid w:val="0046280E"/>
    <w:rsid w:val="004629AB"/>
    <w:rsid w:val="00463297"/>
    <w:rsid w:val="00463824"/>
    <w:rsid w:val="004639B5"/>
    <w:rsid w:val="00463ADF"/>
    <w:rsid w:val="00464A0B"/>
    <w:rsid w:val="00464B24"/>
    <w:rsid w:val="00464CDD"/>
    <w:rsid w:val="00465651"/>
    <w:rsid w:val="00465B3F"/>
    <w:rsid w:val="00466477"/>
    <w:rsid w:val="0046684F"/>
    <w:rsid w:val="00467BF8"/>
    <w:rsid w:val="00470188"/>
    <w:rsid w:val="00470C1F"/>
    <w:rsid w:val="00471AD7"/>
    <w:rsid w:val="004728B7"/>
    <w:rsid w:val="004731D7"/>
    <w:rsid w:val="00473C80"/>
    <w:rsid w:val="00474840"/>
    <w:rsid w:val="00474C62"/>
    <w:rsid w:val="00475137"/>
    <w:rsid w:val="0047563D"/>
    <w:rsid w:val="00475DE7"/>
    <w:rsid w:val="00475F62"/>
    <w:rsid w:val="004760CD"/>
    <w:rsid w:val="004760FB"/>
    <w:rsid w:val="0047694F"/>
    <w:rsid w:val="00476A0A"/>
    <w:rsid w:val="00476AF2"/>
    <w:rsid w:val="00476E91"/>
    <w:rsid w:val="00477800"/>
    <w:rsid w:val="00477AF6"/>
    <w:rsid w:val="00477DFF"/>
    <w:rsid w:val="00480029"/>
    <w:rsid w:val="00480543"/>
    <w:rsid w:val="00480626"/>
    <w:rsid w:val="00480867"/>
    <w:rsid w:val="00480C6C"/>
    <w:rsid w:val="00480C74"/>
    <w:rsid w:val="004816BB"/>
    <w:rsid w:val="004817E1"/>
    <w:rsid w:val="00481AD3"/>
    <w:rsid w:val="00481FFF"/>
    <w:rsid w:val="00482B64"/>
    <w:rsid w:val="00482C35"/>
    <w:rsid w:val="0048353F"/>
    <w:rsid w:val="00483600"/>
    <w:rsid w:val="00483BC1"/>
    <w:rsid w:val="00483CEB"/>
    <w:rsid w:val="00483F93"/>
    <w:rsid w:val="00484295"/>
    <w:rsid w:val="004855DA"/>
    <w:rsid w:val="00486141"/>
    <w:rsid w:val="0048628E"/>
    <w:rsid w:val="004872E5"/>
    <w:rsid w:val="0048764A"/>
    <w:rsid w:val="004903BB"/>
    <w:rsid w:val="00490DDB"/>
    <w:rsid w:val="00491566"/>
    <w:rsid w:val="0049170A"/>
    <w:rsid w:val="00491A0C"/>
    <w:rsid w:val="00491A16"/>
    <w:rsid w:val="00492D53"/>
    <w:rsid w:val="0049357E"/>
    <w:rsid w:val="004939B9"/>
    <w:rsid w:val="0049423C"/>
    <w:rsid w:val="00494A75"/>
    <w:rsid w:val="00494AAC"/>
    <w:rsid w:val="004951FE"/>
    <w:rsid w:val="00495345"/>
    <w:rsid w:val="004959AB"/>
    <w:rsid w:val="00495EF2"/>
    <w:rsid w:val="00496166"/>
    <w:rsid w:val="00496D5E"/>
    <w:rsid w:val="004972A7"/>
    <w:rsid w:val="00497526"/>
    <w:rsid w:val="00497B7A"/>
    <w:rsid w:val="00497DD2"/>
    <w:rsid w:val="00497FD6"/>
    <w:rsid w:val="004A003C"/>
    <w:rsid w:val="004A0049"/>
    <w:rsid w:val="004A01E9"/>
    <w:rsid w:val="004A07E3"/>
    <w:rsid w:val="004A09FC"/>
    <w:rsid w:val="004A1823"/>
    <w:rsid w:val="004A21C6"/>
    <w:rsid w:val="004A21E5"/>
    <w:rsid w:val="004A23BA"/>
    <w:rsid w:val="004A2536"/>
    <w:rsid w:val="004A2BB2"/>
    <w:rsid w:val="004A3A21"/>
    <w:rsid w:val="004A3BA4"/>
    <w:rsid w:val="004A4693"/>
    <w:rsid w:val="004A48CF"/>
    <w:rsid w:val="004A4BC2"/>
    <w:rsid w:val="004A4BF8"/>
    <w:rsid w:val="004A4CB7"/>
    <w:rsid w:val="004A5625"/>
    <w:rsid w:val="004A565E"/>
    <w:rsid w:val="004A5723"/>
    <w:rsid w:val="004A5763"/>
    <w:rsid w:val="004A5871"/>
    <w:rsid w:val="004A6464"/>
    <w:rsid w:val="004A6653"/>
    <w:rsid w:val="004A6661"/>
    <w:rsid w:val="004A75A2"/>
    <w:rsid w:val="004A7DF2"/>
    <w:rsid w:val="004B00D5"/>
    <w:rsid w:val="004B0314"/>
    <w:rsid w:val="004B0AD4"/>
    <w:rsid w:val="004B0CA4"/>
    <w:rsid w:val="004B138B"/>
    <w:rsid w:val="004B15D8"/>
    <w:rsid w:val="004B1833"/>
    <w:rsid w:val="004B1ADF"/>
    <w:rsid w:val="004B1D2C"/>
    <w:rsid w:val="004B1E40"/>
    <w:rsid w:val="004B1F6C"/>
    <w:rsid w:val="004B2850"/>
    <w:rsid w:val="004B309B"/>
    <w:rsid w:val="004B30EA"/>
    <w:rsid w:val="004B321C"/>
    <w:rsid w:val="004B33DE"/>
    <w:rsid w:val="004B34B8"/>
    <w:rsid w:val="004B4576"/>
    <w:rsid w:val="004B4578"/>
    <w:rsid w:val="004B4788"/>
    <w:rsid w:val="004B4BA3"/>
    <w:rsid w:val="004B4E11"/>
    <w:rsid w:val="004B4E4C"/>
    <w:rsid w:val="004B5306"/>
    <w:rsid w:val="004B563A"/>
    <w:rsid w:val="004B563F"/>
    <w:rsid w:val="004B6390"/>
    <w:rsid w:val="004B645C"/>
    <w:rsid w:val="004B6615"/>
    <w:rsid w:val="004B6AA2"/>
    <w:rsid w:val="004B73C0"/>
    <w:rsid w:val="004B7709"/>
    <w:rsid w:val="004B7B85"/>
    <w:rsid w:val="004B7D1F"/>
    <w:rsid w:val="004B7DC0"/>
    <w:rsid w:val="004C0514"/>
    <w:rsid w:val="004C06A2"/>
    <w:rsid w:val="004C09EF"/>
    <w:rsid w:val="004C0B94"/>
    <w:rsid w:val="004C15F3"/>
    <w:rsid w:val="004C1792"/>
    <w:rsid w:val="004C2209"/>
    <w:rsid w:val="004C26EA"/>
    <w:rsid w:val="004C3A25"/>
    <w:rsid w:val="004C3C24"/>
    <w:rsid w:val="004C4E34"/>
    <w:rsid w:val="004C5276"/>
    <w:rsid w:val="004C6679"/>
    <w:rsid w:val="004C6B06"/>
    <w:rsid w:val="004C7136"/>
    <w:rsid w:val="004C74B1"/>
    <w:rsid w:val="004C7BD5"/>
    <w:rsid w:val="004D00B0"/>
    <w:rsid w:val="004D046F"/>
    <w:rsid w:val="004D0490"/>
    <w:rsid w:val="004D04D8"/>
    <w:rsid w:val="004D0C34"/>
    <w:rsid w:val="004D128F"/>
    <w:rsid w:val="004D1841"/>
    <w:rsid w:val="004D18FB"/>
    <w:rsid w:val="004D2345"/>
    <w:rsid w:val="004D2769"/>
    <w:rsid w:val="004D36A7"/>
    <w:rsid w:val="004D3C8C"/>
    <w:rsid w:val="004D3CDF"/>
    <w:rsid w:val="004D46B3"/>
    <w:rsid w:val="004D4AFC"/>
    <w:rsid w:val="004D4DEB"/>
    <w:rsid w:val="004D520F"/>
    <w:rsid w:val="004D55A2"/>
    <w:rsid w:val="004D59D9"/>
    <w:rsid w:val="004D5DAD"/>
    <w:rsid w:val="004D6189"/>
    <w:rsid w:val="004D62C5"/>
    <w:rsid w:val="004D6713"/>
    <w:rsid w:val="004D67A2"/>
    <w:rsid w:val="004D6D15"/>
    <w:rsid w:val="004D76CC"/>
    <w:rsid w:val="004D7B70"/>
    <w:rsid w:val="004E0420"/>
    <w:rsid w:val="004E0743"/>
    <w:rsid w:val="004E0AE5"/>
    <w:rsid w:val="004E0B6F"/>
    <w:rsid w:val="004E0E9F"/>
    <w:rsid w:val="004E15DF"/>
    <w:rsid w:val="004E1DEA"/>
    <w:rsid w:val="004E1E46"/>
    <w:rsid w:val="004E232F"/>
    <w:rsid w:val="004E2F94"/>
    <w:rsid w:val="004E3576"/>
    <w:rsid w:val="004E38FF"/>
    <w:rsid w:val="004E39ED"/>
    <w:rsid w:val="004E3A61"/>
    <w:rsid w:val="004E42B6"/>
    <w:rsid w:val="004E59EC"/>
    <w:rsid w:val="004E5D2A"/>
    <w:rsid w:val="004E6522"/>
    <w:rsid w:val="004E666A"/>
    <w:rsid w:val="004E71AD"/>
    <w:rsid w:val="004E75DC"/>
    <w:rsid w:val="004E7A57"/>
    <w:rsid w:val="004E7BD8"/>
    <w:rsid w:val="004E7EBB"/>
    <w:rsid w:val="004F0503"/>
    <w:rsid w:val="004F070A"/>
    <w:rsid w:val="004F0A1D"/>
    <w:rsid w:val="004F0CB9"/>
    <w:rsid w:val="004F115B"/>
    <w:rsid w:val="004F188D"/>
    <w:rsid w:val="004F1980"/>
    <w:rsid w:val="004F1FFE"/>
    <w:rsid w:val="004F292A"/>
    <w:rsid w:val="004F2967"/>
    <w:rsid w:val="004F2DA0"/>
    <w:rsid w:val="004F2F7D"/>
    <w:rsid w:val="004F3710"/>
    <w:rsid w:val="004F3A1B"/>
    <w:rsid w:val="004F3B58"/>
    <w:rsid w:val="004F42AB"/>
    <w:rsid w:val="004F5659"/>
    <w:rsid w:val="004F575A"/>
    <w:rsid w:val="004F6615"/>
    <w:rsid w:val="004F686A"/>
    <w:rsid w:val="004F6BC7"/>
    <w:rsid w:val="004F6DA0"/>
    <w:rsid w:val="004F7A1D"/>
    <w:rsid w:val="004F7EEA"/>
    <w:rsid w:val="004F7F22"/>
    <w:rsid w:val="00500560"/>
    <w:rsid w:val="00500570"/>
    <w:rsid w:val="005008B5"/>
    <w:rsid w:val="00500D4E"/>
    <w:rsid w:val="00501A4A"/>
    <w:rsid w:val="00501B04"/>
    <w:rsid w:val="00501BBD"/>
    <w:rsid w:val="00502A8F"/>
    <w:rsid w:val="005035A3"/>
    <w:rsid w:val="00503613"/>
    <w:rsid w:val="00504A44"/>
    <w:rsid w:val="00504CDB"/>
    <w:rsid w:val="0050516D"/>
    <w:rsid w:val="005051CB"/>
    <w:rsid w:val="005051DB"/>
    <w:rsid w:val="005057FD"/>
    <w:rsid w:val="00505919"/>
    <w:rsid w:val="00505FA8"/>
    <w:rsid w:val="005067D7"/>
    <w:rsid w:val="005078C9"/>
    <w:rsid w:val="00510110"/>
    <w:rsid w:val="00510503"/>
    <w:rsid w:val="00510948"/>
    <w:rsid w:val="00510B7F"/>
    <w:rsid w:val="0051194A"/>
    <w:rsid w:val="0051199C"/>
    <w:rsid w:val="00511E7E"/>
    <w:rsid w:val="00511E8F"/>
    <w:rsid w:val="00512451"/>
    <w:rsid w:val="005139FD"/>
    <w:rsid w:val="00514348"/>
    <w:rsid w:val="00514B2E"/>
    <w:rsid w:val="00514E61"/>
    <w:rsid w:val="00515737"/>
    <w:rsid w:val="00515C97"/>
    <w:rsid w:val="00516088"/>
    <w:rsid w:val="00516382"/>
    <w:rsid w:val="00516530"/>
    <w:rsid w:val="00516995"/>
    <w:rsid w:val="00516B7F"/>
    <w:rsid w:val="00516FED"/>
    <w:rsid w:val="00517B26"/>
    <w:rsid w:val="00517B80"/>
    <w:rsid w:val="00517CCA"/>
    <w:rsid w:val="00517DF3"/>
    <w:rsid w:val="00517E1B"/>
    <w:rsid w:val="005205D2"/>
    <w:rsid w:val="00521470"/>
    <w:rsid w:val="005215B6"/>
    <w:rsid w:val="00522393"/>
    <w:rsid w:val="00522932"/>
    <w:rsid w:val="00522AE5"/>
    <w:rsid w:val="00522FAE"/>
    <w:rsid w:val="00523097"/>
    <w:rsid w:val="0052351C"/>
    <w:rsid w:val="005238D6"/>
    <w:rsid w:val="005242B7"/>
    <w:rsid w:val="005243BA"/>
    <w:rsid w:val="00524649"/>
    <w:rsid w:val="0052494E"/>
    <w:rsid w:val="00524C58"/>
    <w:rsid w:val="00524C5C"/>
    <w:rsid w:val="005250B2"/>
    <w:rsid w:val="0052515F"/>
    <w:rsid w:val="00526201"/>
    <w:rsid w:val="0052627E"/>
    <w:rsid w:val="00526597"/>
    <w:rsid w:val="00526992"/>
    <w:rsid w:val="00526E19"/>
    <w:rsid w:val="00526EB0"/>
    <w:rsid w:val="0052794C"/>
    <w:rsid w:val="00527ACE"/>
    <w:rsid w:val="00527D54"/>
    <w:rsid w:val="00527E6C"/>
    <w:rsid w:val="005306AA"/>
    <w:rsid w:val="005310C7"/>
    <w:rsid w:val="005314CB"/>
    <w:rsid w:val="0053177B"/>
    <w:rsid w:val="00531C07"/>
    <w:rsid w:val="00531D97"/>
    <w:rsid w:val="00532358"/>
    <w:rsid w:val="00532BD7"/>
    <w:rsid w:val="00532E5F"/>
    <w:rsid w:val="00532E6F"/>
    <w:rsid w:val="00533486"/>
    <w:rsid w:val="00533AE7"/>
    <w:rsid w:val="005341EF"/>
    <w:rsid w:val="005349D0"/>
    <w:rsid w:val="00535180"/>
    <w:rsid w:val="00535501"/>
    <w:rsid w:val="00535A10"/>
    <w:rsid w:val="005368CF"/>
    <w:rsid w:val="005368F9"/>
    <w:rsid w:val="00536934"/>
    <w:rsid w:val="00536C23"/>
    <w:rsid w:val="00536D22"/>
    <w:rsid w:val="00536EDE"/>
    <w:rsid w:val="005370F0"/>
    <w:rsid w:val="00540D20"/>
    <w:rsid w:val="0054147C"/>
    <w:rsid w:val="0054175B"/>
    <w:rsid w:val="00541B96"/>
    <w:rsid w:val="00541D53"/>
    <w:rsid w:val="00542CA7"/>
    <w:rsid w:val="00542F89"/>
    <w:rsid w:val="005432F8"/>
    <w:rsid w:val="005434D5"/>
    <w:rsid w:val="00543783"/>
    <w:rsid w:val="005443C5"/>
    <w:rsid w:val="00546746"/>
    <w:rsid w:val="005467CF"/>
    <w:rsid w:val="005468DD"/>
    <w:rsid w:val="00546E0A"/>
    <w:rsid w:val="0054706A"/>
    <w:rsid w:val="0054746D"/>
    <w:rsid w:val="00547D7F"/>
    <w:rsid w:val="00547F8E"/>
    <w:rsid w:val="00550086"/>
    <w:rsid w:val="00551B5F"/>
    <w:rsid w:val="00552056"/>
    <w:rsid w:val="00552845"/>
    <w:rsid w:val="00553195"/>
    <w:rsid w:val="00553994"/>
    <w:rsid w:val="00553996"/>
    <w:rsid w:val="00554A73"/>
    <w:rsid w:val="00554DA5"/>
    <w:rsid w:val="0055580B"/>
    <w:rsid w:val="00555A15"/>
    <w:rsid w:val="00556156"/>
    <w:rsid w:val="005563E1"/>
    <w:rsid w:val="00556A48"/>
    <w:rsid w:val="00556B99"/>
    <w:rsid w:val="00556EA2"/>
    <w:rsid w:val="005573A7"/>
    <w:rsid w:val="005575C6"/>
    <w:rsid w:val="0055783B"/>
    <w:rsid w:val="00557C61"/>
    <w:rsid w:val="00560213"/>
    <w:rsid w:val="00560318"/>
    <w:rsid w:val="005608F8"/>
    <w:rsid w:val="00561186"/>
    <w:rsid w:val="00561194"/>
    <w:rsid w:val="0056169E"/>
    <w:rsid w:val="00561928"/>
    <w:rsid w:val="00561CE3"/>
    <w:rsid w:val="005629AC"/>
    <w:rsid w:val="00562A51"/>
    <w:rsid w:val="00562DBE"/>
    <w:rsid w:val="00562EF8"/>
    <w:rsid w:val="00562FA1"/>
    <w:rsid w:val="00564FB8"/>
    <w:rsid w:val="005650B7"/>
    <w:rsid w:val="00565380"/>
    <w:rsid w:val="00565D9B"/>
    <w:rsid w:val="005660BA"/>
    <w:rsid w:val="005666B1"/>
    <w:rsid w:val="00566A9C"/>
    <w:rsid w:val="00566F7F"/>
    <w:rsid w:val="0057098E"/>
    <w:rsid w:val="00570E5A"/>
    <w:rsid w:val="00570F19"/>
    <w:rsid w:val="00571D7B"/>
    <w:rsid w:val="00571F97"/>
    <w:rsid w:val="005720C9"/>
    <w:rsid w:val="005721A2"/>
    <w:rsid w:val="00572E12"/>
    <w:rsid w:val="0057331B"/>
    <w:rsid w:val="00573F37"/>
    <w:rsid w:val="0057470E"/>
    <w:rsid w:val="00574B2A"/>
    <w:rsid w:val="005754C8"/>
    <w:rsid w:val="00575656"/>
    <w:rsid w:val="005757A8"/>
    <w:rsid w:val="005758B4"/>
    <w:rsid w:val="00575C78"/>
    <w:rsid w:val="005762B3"/>
    <w:rsid w:val="0057655A"/>
    <w:rsid w:val="00576E55"/>
    <w:rsid w:val="005773B3"/>
    <w:rsid w:val="005806F6"/>
    <w:rsid w:val="005809CB"/>
    <w:rsid w:val="00580C00"/>
    <w:rsid w:val="00580C64"/>
    <w:rsid w:val="00581011"/>
    <w:rsid w:val="00581EE5"/>
    <w:rsid w:val="00582153"/>
    <w:rsid w:val="00582556"/>
    <w:rsid w:val="005828AA"/>
    <w:rsid w:val="00583431"/>
    <w:rsid w:val="005835E9"/>
    <w:rsid w:val="0058370F"/>
    <w:rsid w:val="00583FFD"/>
    <w:rsid w:val="005847E8"/>
    <w:rsid w:val="00585F98"/>
    <w:rsid w:val="005861AA"/>
    <w:rsid w:val="0058679A"/>
    <w:rsid w:val="00586D5B"/>
    <w:rsid w:val="00587447"/>
    <w:rsid w:val="00587FC2"/>
    <w:rsid w:val="00590AFE"/>
    <w:rsid w:val="005916D6"/>
    <w:rsid w:val="00591A0F"/>
    <w:rsid w:val="00591F0D"/>
    <w:rsid w:val="00591FF9"/>
    <w:rsid w:val="00592721"/>
    <w:rsid w:val="005927EC"/>
    <w:rsid w:val="005934EF"/>
    <w:rsid w:val="005937E4"/>
    <w:rsid w:val="00593BCA"/>
    <w:rsid w:val="00593C2F"/>
    <w:rsid w:val="00593FC0"/>
    <w:rsid w:val="00594027"/>
    <w:rsid w:val="0059403E"/>
    <w:rsid w:val="00594185"/>
    <w:rsid w:val="00594E5D"/>
    <w:rsid w:val="00594F7D"/>
    <w:rsid w:val="005950D2"/>
    <w:rsid w:val="00596734"/>
    <w:rsid w:val="00596D00"/>
    <w:rsid w:val="00596DA0"/>
    <w:rsid w:val="005971B8"/>
    <w:rsid w:val="00597219"/>
    <w:rsid w:val="00597359"/>
    <w:rsid w:val="00597666"/>
    <w:rsid w:val="00597AD6"/>
    <w:rsid w:val="00597FEE"/>
    <w:rsid w:val="005A0043"/>
    <w:rsid w:val="005A024F"/>
    <w:rsid w:val="005A14E2"/>
    <w:rsid w:val="005A19D4"/>
    <w:rsid w:val="005A1E83"/>
    <w:rsid w:val="005A27E3"/>
    <w:rsid w:val="005A2A58"/>
    <w:rsid w:val="005A2F28"/>
    <w:rsid w:val="005A308C"/>
    <w:rsid w:val="005A32EA"/>
    <w:rsid w:val="005A48E5"/>
    <w:rsid w:val="005A5124"/>
    <w:rsid w:val="005A5582"/>
    <w:rsid w:val="005A563B"/>
    <w:rsid w:val="005A5DB3"/>
    <w:rsid w:val="005A6419"/>
    <w:rsid w:val="005A6591"/>
    <w:rsid w:val="005A66CD"/>
    <w:rsid w:val="005A6DCF"/>
    <w:rsid w:val="005A6DFB"/>
    <w:rsid w:val="005A783E"/>
    <w:rsid w:val="005A7B37"/>
    <w:rsid w:val="005B00FE"/>
    <w:rsid w:val="005B0C7F"/>
    <w:rsid w:val="005B1225"/>
    <w:rsid w:val="005B1237"/>
    <w:rsid w:val="005B1906"/>
    <w:rsid w:val="005B1A95"/>
    <w:rsid w:val="005B1B29"/>
    <w:rsid w:val="005B1BC0"/>
    <w:rsid w:val="005B20AD"/>
    <w:rsid w:val="005B2293"/>
    <w:rsid w:val="005B25DF"/>
    <w:rsid w:val="005B26AC"/>
    <w:rsid w:val="005B2CC5"/>
    <w:rsid w:val="005B2F5A"/>
    <w:rsid w:val="005B3245"/>
    <w:rsid w:val="005B3A5E"/>
    <w:rsid w:val="005B3AE1"/>
    <w:rsid w:val="005B3EAF"/>
    <w:rsid w:val="005B4568"/>
    <w:rsid w:val="005B4A13"/>
    <w:rsid w:val="005B572A"/>
    <w:rsid w:val="005B576B"/>
    <w:rsid w:val="005B5974"/>
    <w:rsid w:val="005B6662"/>
    <w:rsid w:val="005B6740"/>
    <w:rsid w:val="005B6A5D"/>
    <w:rsid w:val="005B6E49"/>
    <w:rsid w:val="005B7A67"/>
    <w:rsid w:val="005B7EA8"/>
    <w:rsid w:val="005C0175"/>
    <w:rsid w:val="005C0236"/>
    <w:rsid w:val="005C08EF"/>
    <w:rsid w:val="005C0B71"/>
    <w:rsid w:val="005C1901"/>
    <w:rsid w:val="005C1962"/>
    <w:rsid w:val="005C21B6"/>
    <w:rsid w:val="005C22C0"/>
    <w:rsid w:val="005C3AD9"/>
    <w:rsid w:val="005C4050"/>
    <w:rsid w:val="005C424F"/>
    <w:rsid w:val="005C47BA"/>
    <w:rsid w:val="005C4D87"/>
    <w:rsid w:val="005C53DF"/>
    <w:rsid w:val="005C5557"/>
    <w:rsid w:val="005C5896"/>
    <w:rsid w:val="005C5CC2"/>
    <w:rsid w:val="005C67E1"/>
    <w:rsid w:val="005C6CE0"/>
    <w:rsid w:val="005C7356"/>
    <w:rsid w:val="005C7405"/>
    <w:rsid w:val="005C760A"/>
    <w:rsid w:val="005C7B91"/>
    <w:rsid w:val="005D0B03"/>
    <w:rsid w:val="005D0FDF"/>
    <w:rsid w:val="005D16C4"/>
    <w:rsid w:val="005D1DEE"/>
    <w:rsid w:val="005D1EC3"/>
    <w:rsid w:val="005D1FB9"/>
    <w:rsid w:val="005D296A"/>
    <w:rsid w:val="005D3280"/>
    <w:rsid w:val="005D35E9"/>
    <w:rsid w:val="005D36C1"/>
    <w:rsid w:val="005D3A0E"/>
    <w:rsid w:val="005D41C7"/>
    <w:rsid w:val="005D5369"/>
    <w:rsid w:val="005D5502"/>
    <w:rsid w:val="005D6881"/>
    <w:rsid w:val="005D6944"/>
    <w:rsid w:val="005D6D40"/>
    <w:rsid w:val="005D6FAC"/>
    <w:rsid w:val="005D6FC0"/>
    <w:rsid w:val="005D7A5E"/>
    <w:rsid w:val="005D7E29"/>
    <w:rsid w:val="005E0511"/>
    <w:rsid w:val="005E0843"/>
    <w:rsid w:val="005E0BBF"/>
    <w:rsid w:val="005E0C0E"/>
    <w:rsid w:val="005E0D00"/>
    <w:rsid w:val="005E0FC4"/>
    <w:rsid w:val="005E17D4"/>
    <w:rsid w:val="005E1F2B"/>
    <w:rsid w:val="005E240A"/>
    <w:rsid w:val="005E2EBA"/>
    <w:rsid w:val="005E3069"/>
    <w:rsid w:val="005E3A9C"/>
    <w:rsid w:val="005E3CE5"/>
    <w:rsid w:val="005E4177"/>
    <w:rsid w:val="005E44D5"/>
    <w:rsid w:val="005E45C8"/>
    <w:rsid w:val="005E4BBB"/>
    <w:rsid w:val="005E4D28"/>
    <w:rsid w:val="005E4D68"/>
    <w:rsid w:val="005E4E0F"/>
    <w:rsid w:val="005E50A5"/>
    <w:rsid w:val="005E564B"/>
    <w:rsid w:val="005E6B22"/>
    <w:rsid w:val="005E6E19"/>
    <w:rsid w:val="005E779C"/>
    <w:rsid w:val="005E7A6D"/>
    <w:rsid w:val="005E7EA4"/>
    <w:rsid w:val="005F065D"/>
    <w:rsid w:val="005F1489"/>
    <w:rsid w:val="005F1A89"/>
    <w:rsid w:val="005F26C4"/>
    <w:rsid w:val="005F35D0"/>
    <w:rsid w:val="005F406D"/>
    <w:rsid w:val="005F4675"/>
    <w:rsid w:val="005F4CE3"/>
    <w:rsid w:val="005F4D63"/>
    <w:rsid w:val="005F5D82"/>
    <w:rsid w:val="005F631A"/>
    <w:rsid w:val="005F645B"/>
    <w:rsid w:val="005F648E"/>
    <w:rsid w:val="005F6AD1"/>
    <w:rsid w:val="005F6E44"/>
    <w:rsid w:val="005F7054"/>
    <w:rsid w:val="005F70B9"/>
    <w:rsid w:val="005F7317"/>
    <w:rsid w:val="005F747A"/>
    <w:rsid w:val="005F7594"/>
    <w:rsid w:val="005F7793"/>
    <w:rsid w:val="005F798B"/>
    <w:rsid w:val="005F7D05"/>
    <w:rsid w:val="005F7D3A"/>
    <w:rsid w:val="00600B8D"/>
    <w:rsid w:val="00600CEF"/>
    <w:rsid w:val="00600E2A"/>
    <w:rsid w:val="00600F02"/>
    <w:rsid w:val="006016B2"/>
    <w:rsid w:val="006017EB"/>
    <w:rsid w:val="00602281"/>
    <w:rsid w:val="0060251C"/>
    <w:rsid w:val="00602758"/>
    <w:rsid w:val="00602BBE"/>
    <w:rsid w:val="00603337"/>
    <w:rsid w:val="00603469"/>
    <w:rsid w:val="00603B51"/>
    <w:rsid w:val="00603ED1"/>
    <w:rsid w:val="00604128"/>
    <w:rsid w:val="00604523"/>
    <w:rsid w:val="006051A2"/>
    <w:rsid w:val="0060644F"/>
    <w:rsid w:val="006065A3"/>
    <w:rsid w:val="006066EE"/>
    <w:rsid w:val="00607397"/>
    <w:rsid w:val="00607465"/>
    <w:rsid w:val="00611192"/>
    <w:rsid w:val="00611317"/>
    <w:rsid w:val="006119B2"/>
    <w:rsid w:val="00612684"/>
    <w:rsid w:val="00612768"/>
    <w:rsid w:val="00612F79"/>
    <w:rsid w:val="00614175"/>
    <w:rsid w:val="00614287"/>
    <w:rsid w:val="00614489"/>
    <w:rsid w:val="00614E44"/>
    <w:rsid w:val="00615504"/>
    <w:rsid w:val="00615DAE"/>
    <w:rsid w:val="00615E54"/>
    <w:rsid w:val="00615E8E"/>
    <w:rsid w:val="00616DFA"/>
    <w:rsid w:val="0061714D"/>
    <w:rsid w:val="00617A8F"/>
    <w:rsid w:val="00617CFA"/>
    <w:rsid w:val="00620177"/>
    <w:rsid w:val="006202FD"/>
    <w:rsid w:val="0062125C"/>
    <w:rsid w:val="00621B8C"/>
    <w:rsid w:val="00621FF2"/>
    <w:rsid w:val="00622107"/>
    <w:rsid w:val="00622183"/>
    <w:rsid w:val="006222F3"/>
    <w:rsid w:val="0062235B"/>
    <w:rsid w:val="00622579"/>
    <w:rsid w:val="00622711"/>
    <w:rsid w:val="00622CB1"/>
    <w:rsid w:val="00623A7F"/>
    <w:rsid w:val="00623BB4"/>
    <w:rsid w:val="00623D68"/>
    <w:rsid w:val="00623F2E"/>
    <w:rsid w:val="006246EE"/>
    <w:rsid w:val="00624EF7"/>
    <w:rsid w:val="00625038"/>
    <w:rsid w:val="00626C8F"/>
    <w:rsid w:val="006272E5"/>
    <w:rsid w:val="006274C5"/>
    <w:rsid w:val="00627763"/>
    <w:rsid w:val="00627B3C"/>
    <w:rsid w:val="006300E1"/>
    <w:rsid w:val="00630586"/>
    <w:rsid w:val="00630EA7"/>
    <w:rsid w:val="006316F4"/>
    <w:rsid w:val="00631F42"/>
    <w:rsid w:val="006329FA"/>
    <w:rsid w:val="00633086"/>
    <w:rsid w:val="006332F6"/>
    <w:rsid w:val="00633347"/>
    <w:rsid w:val="00633DE2"/>
    <w:rsid w:val="00633E5D"/>
    <w:rsid w:val="00633F31"/>
    <w:rsid w:val="00634013"/>
    <w:rsid w:val="006342B6"/>
    <w:rsid w:val="006344F5"/>
    <w:rsid w:val="00634646"/>
    <w:rsid w:val="00634875"/>
    <w:rsid w:val="006349BD"/>
    <w:rsid w:val="00634BB6"/>
    <w:rsid w:val="00634CC0"/>
    <w:rsid w:val="00634E9C"/>
    <w:rsid w:val="00634EF3"/>
    <w:rsid w:val="006352D9"/>
    <w:rsid w:val="0063590A"/>
    <w:rsid w:val="00635B49"/>
    <w:rsid w:val="00636038"/>
    <w:rsid w:val="0063639B"/>
    <w:rsid w:val="00636F32"/>
    <w:rsid w:val="00637CB2"/>
    <w:rsid w:val="00640963"/>
    <w:rsid w:val="00640A49"/>
    <w:rsid w:val="00640DE7"/>
    <w:rsid w:val="00640E48"/>
    <w:rsid w:val="006417DD"/>
    <w:rsid w:val="00641B05"/>
    <w:rsid w:val="00641E87"/>
    <w:rsid w:val="0064283D"/>
    <w:rsid w:val="00642921"/>
    <w:rsid w:val="00642B98"/>
    <w:rsid w:val="00642C2B"/>
    <w:rsid w:val="00642DFA"/>
    <w:rsid w:val="0064354E"/>
    <w:rsid w:val="0064394A"/>
    <w:rsid w:val="00643C76"/>
    <w:rsid w:val="00643CF7"/>
    <w:rsid w:val="00643FB1"/>
    <w:rsid w:val="00643FEF"/>
    <w:rsid w:val="00644AE8"/>
    <w:rsid w:val="00645070"/>
    <w:rsid w:val="00645555"/>
    <w:rsid w:val="00646582"/>
    <w:rsid w:val="006465D5"/>
    <w:rsid w:val="0064681A"/>
    <w:rsid w:val="00646AF3"/>
    <w:rsid w:val="0064752F"/>
    <w:rsid w:val="00647584"/>
    <w:rsid w:val="00650037"/>
    <w:rsid w:val="006502EE"/>
    <w:rsid w:val="00650437"/>
    <w:rsid w:val="00651A0B"/>
    <w:rsid w:val="00651BB3"/>
    <w:rsid w:val="006522E0"/>
    <w:rsid w:val="00652339"/>
    <w:rsid w:val="00652DB7"/>
    <w:rsid w:val="006530A5"/>
    <w:rsid w:val="00653522"/>
    <w:rsid w:val="00653A07"/>
    <w:rsid w:val="0065435D"/>
    <w:rsid w:val="00654CE2"/>
    <w:rsid w:val="006552CA"/>
    <w:rsid w:val="00656380"/>
    <w:rsid w:val="00656888"/>
    <w:rsid w:val="00656EC4"/>
    <w:rsid w:val="00657551"/>
    <w:rsid w:val="00657C34"/>
    <w:rsid w:val="006601C3"/>
    <w:rsid w:val="00660635"/>
    <w:rsid w:val="00660676"/>
    <w:rsid w:val="00660DAC"/>
    <w:rsid w:val="00661458"/>
    <w:rsid w:val="00661A6B"/>
    <w:rsid w:val="00661B57"/>
    <w:rsid w:val="00662409"/>
    <w:rsid w:val="00662460"/>
    <w:rsid w:val="00662B08"/>
    <w:rsid w:val="00662E46"/>
    <w:rsid w:val="006638D0"/>
    <w:rsid w:val="00663912"/>
    <w:rsid w:val="006639D7"/>
    <w:rsid w:val="006641F0"/>
    <w:rsid w:val="0066442F"/>
    <w:rsid w:val="006644F7"/>
    <w:rsid w:val="006645E9"/>
    <w:rsid w:val="0066501E"/>
    <w:rsid w:val="00665686"/>
    <w:rsid w:val="00665B06"/>
    <w:rsid w:val="00665D80"/>
    <w:rsid w:val="006664BE"/>
    <w:rsid w:val="00666621"/>
    <w:rsid w:val="006667D3"/>
    <w:rsid w:val="00666DEB"/>
    <w:rsid w:val="006678B0"/>
    <w:rsid w:val="0067082A"/>
    <w:rsid w:val="00670D4A"/>
    <w:rsid w:val="00671037"/>
    <w:rsid w:val="006711AF"/>
    <w:rsid w:val="00671851"/>
    <w:rsid w:val="00671B29"/>
    <w:rsid w:val="00671E29"/>
    <w:rsid w:val="0067218C"/>
    <w:rsid w:val="00672812"/>
    <w:rsid w:val="00672DEC"/>
    <w:rsid w:val="006732C0"/>
    <w:rsid w:val="006735AF"/>
    <w:rsid w:val="0067381D"/>
    <w:rsid w:val="00673A9F"/>
    <w:rsid w:val="00673D7B"/>
    <w:rsid w:val="006740B8"/>
    <w:rsid w:val="00674783"/>
    <w:rsid w:val="006753A9"/>
    <w:rsid w:val="00676C42"/>
    <w:rsid w:val="00676FCA"/>
    <w:rsid w:val="006770DB"/>
    <w:rsid w:val="00677C46"/>
    <w:rsid w:val="0068096D"/>
    <w:rsid w:val="006824AD"/>
    <w:rsid w:val="0068285B"/>
    <w:rsid w:val="00682F3A"/>
    <w:rsid w:val="0068362E"/>
    <w:rsid w:val="00683632"/>
    <w:rsid w:val="00684533"/>
    <w:rsid w:val="00684648"/>
    <w:rsid w:val="00685292"/>
    <w:rsid w:val="006856C4"/>
    <w:rsid w:val="00685F36"/>
    <w:rsid w:val="00686209"/>
    <w:rsid w:val="006862B1"/>
    <w:rsid w:val="00686394"/>
    <w:rsid w:val="006863B7"/>
    <w:rsid w:val="006865A7"/>
    <w:rsid w:val="00686627"/>
    <w:rsid w:val="00686960"/>
    <w:rsid w:val="00686A14"/>
    <w:rsid w:val="006870F9"/>
    <w:rsid w:val="00687299"/>
    <w:rsid w:val="00687358"/>
    <w:rsid w:val="0068755B"/>
    <w:rsid w:val="00687905"/>
    <w:rsid w:val="00687DF9"/>
    <w:rsid w:val="006900B4"/>
    <w:rsid w:val="00690416"/>
    <w:rsid w:val="0069047C"/>
    <w:rsid w:val="00690569"/>
    <w:rsid w:val="00690817"/>
    <w:rsid w:val="00690B7F"/>
    <w:rsid w:val="006915E4"/>
    <w:rsid w:val="00691604"/>
    <w:rsid w:val="006917DC"/>
    <w:rsid w:val="00691E5C"/>
    <w:rsid w:val="006924AC"/>
    <w:rsid w:val="00692CDC"/>
    <w:rsid w:val="0069307F"/>
    <w:rsid w:val="00693139"/>
    <w:rsid w:val="006931EB"/>
    <w:rsid w:val="00693492"/>
    <w:rsid w:val="0069370E"/>
    <w:rsid w:val="006944BD"/>
    <w:rsid w:val="006945D3"/>
    <w:rsid w:val="00694AB0"/>
    <w:rsid w:val="00694B4E"/>
    <w:rsid w:val="00694CF4"/>
    <w:rsid w:val="00694DD3"/>
    <w:rsid w:val="0069582A"/>
    <w:rsid w:val="00695CA6"/>
    <w:rsid w:val="0069612D"/>
    <w:rsid w:val="006961DA"/>
    <w:rsid w:val="0069640C"/>
    <w:rsid w:val="00696C98"/>
    <w:rsid w:val="006970E8"/>
    <w:rsid w:val="006970F9"/>
    <w:rsid w:val="006974F7"/>
    <w:rsid w:val="006A01C4"/>
    <w:rsid w:val="006A074F"/>
    <w:rsid w:val="006A13D0"/>
    <w:rsid w:val="006A169F"/>
    <w:rsid w:val="006A1711"/>
    <w:rsid w:val="006A179A"/>
    <w:rsid w:val="006A17C7"/>
    <w:rsid w:val="006A191D"/>
    <w:rsid w:val="006A19D7"/>
    <w:rsid w:val="006A1BA8"/>
    <w:rsid w:val="006A2111"/>
    <w:rsid w:val="006A3172"/>
    <w:rsid w:val="006A4559"/>
    <w:rsid w:val="006A4C9E"/>
    <w:rsid w:val="006A6197"/>
    <w:rsid w:val="006A6964"/>
    <w:rsid w:val="006A777C"/>
    <w:rsid w:val="006A7E98"/>
    <w:rsid w:val="006B01D2"/>
    <w:rsid w:val="006B0526"/>
    <w:rsid w:val="006B0755"/>
    <w:rsid w:val="006B079F"/>
    <w:rsid w:val="006B07EC"/>
    <w:rsid w:val="006B1036"/>
    <w:rsid w:val="006B1130"/>
    <w:rsid w:val="006B2C28"/>
    <w:rsid w:val="006B2DBE"/>
    <w:rsid w:val="006B2DFD"/>
    <w:rsid w:val="006B338D"/>
    <w:rsid w:val="006B4389"/>
    <w:rsid w:val="006B4484"/>
    <w:rsid w:val="006B4C56"/>
    <w:rsid w:val="006B5098"/>
    <w:rsid w:val="006B5C88"/>
    <w:rsid w:val="006B5D82"/>
    <w:rsid w:val="006B6030"/>
    <w:rsid w:val="006B674A"/>
    <w:rsid w:val="006B69AE"/>
    <w:rsid w:val="006B69FD"/>
    <w:rsid w:val="006B6B35"/>
    <w:rsid w:val="006B6BA7"/>
    <w:rsid w:val="006B7A78"/>
    <w:rsid w:val="006C0552"/>
    <w:rsid w:val="006C068C"/>
    <w:rsid w:val="006C07D3"/>
    <w:rsid w:val="006C0F92"/>
    <w:rsid w:val="006C1AE9"/>
    <w:rsid w:val="006C1CF1"/>
    <w:rsid w:val="006C26B9"/>
    <w:rsid w:val="006C281B"/>
    <w:rsid w:val="006C29DC"/>
    <w:rsid w:val="006C2C4F"/>
    <w:rsid w:val="006C2E2F"/>
    <w:rsid w:val="006C4118"/>
    <w:rsid w:val="006C4302"/>
    <w:rsid w:val="006C5544"/>
    <w:rsid w:val="006C5846"/>
    <w:rsid w:val="006C592A"/>
    <w:rsid w:val="006C706A"/>
    <w:rsid w:val="006C75EC"/>
    <w:rsid w:val="006C7E02"/>
    <w:rsid w:val="006D0992"/>
    <w:rsid w:val="006D1071"/>
    <w:rsid w:val="006D1372"/>
    <w:rsid w:val="006D163F"/>
    <w:rsid w:val="006D1BFF"/>
    <w:rsid w:val="006D2FBA"/>
    <w:rsid w:val="006D3BA4"/>
    <w:rsid w:val="006D3C00"/>
    <w:rsid w:val="006D441C"/>
    <w:rsid w:val="006D44D4"/>
    <w:rsid w:val="006D46A9"/>
    <w:rsid w:val="006D478A"/>
    <w:rsid w:val="006D48B9"/>
    <w:rsid w:val="006D5DBF"/>
    <w:rsid w:val="006D660F"/>
    <w:rsid w:val="006D6C95"/>
    <w:rsid w:val="006D7113"/>
    <w:rsid w:val="006D7576"/>
    <w:rsid w:val="006D764D"/>
    <w:rsid w:val="006D7B8A"/>
    <w:rsid w:val="006D7D89"/>
    <w:rsid w:val="006D7E57"/>
    <w:rsid w:val="006D7F93"/>
    <w:rsid w:val="006E0177"/>
    <w:rsid w:val="006E0602"/>
    <w:rsid w:val="006E0E13"/>
    <w:rsid w:val="006E10A1"/>
    <w:rsid w:val="006E13BB"/>
    <w:rsid w:val="006E1589"/>
    <w:rsid w:val="006E225A"/>
    <w:rsid w:val="006E2420"/>
    <w:rsid w:val="006E24EB"/>
    <w:rsid w:val="006E2AD2"/>
    <w:rsid w:val="006E2B97"/>
    <w:rsid w:val="006E2C3B"/>
    <w:rsid w:val="006E3C98"/>
    <w:rsid w:val="006E3E42"/>
    <w:rsid w:val="006E42EE"/>
    <w:rsid w:val="006E47C9"/>
    <w:rsid w:val="006E4D0F"/>
    <w:rsid w:val="006E639A"/>
    <w:rsid w:val="006E6D41"/>
    <w:rsid w:val="006E6EFC"/>
    <w:rsid w:val="006E7903"/>
    <w:rsid w:val="006E79B2"/>
    <w:rsid w:val="006E7AC4"/>
    <w:rsid w:val="006F030B"/>
    <w:rsid w:val="006F0E0E"/>
    <w:rsid w:val="006F0E11"/>
    <w:rsid w:val="006F16B4"/>
    <w:rsid w:val="006F1EF5"/>
    <w:rsid w:val="006F260C"/>
    <w:rsid w:val="006F2779"/>
    <w:rsid w:val="006F2882"/>
    <w:rsid w:val="006F2A57"/>
    <w:rsid w:val="006F5AAC"/>
    <w:rsid w:val="006F643D"/>
    <w:rsid w:val="006F6792"/>
    <w:rsid w:val="006F6BB5"/>
    <w:rsid w:val="006F6CC3"/>
    <w:rsid w:val="006F6E51"/>
    <w:rsid w:val="006F6EAA"/>
    <w:rsid w:val="006F7146"/>
    <w:rsid w:val="006F734A"/>
    <w:rsid w:val="006F77C1"/>
    <w:rsid w:val="0070053E"/>
    <w:rsid w:val="00700E6B"/>
    <w:rsid w:val="0070128F"/>
    <w:rsid w:val="00701C2E"/>
    <w:rsid w:val="007025FD"/>
    <w:rsid w:val="007040BB"/>
    <w:rsid w:val="00704189"/>
    <w:rsid w:val="007044FC"/>
    <w:rsid w:val="00704B43"/>
    <w:rsid w:val="00704CD6"/>
    <w:rsid w:val="007053DF"/>
    <w:rsid w:val="00705E3C"/>
    <w:rsid w:val="00706645"/>
    <w:rsid w:val="007067FC"/>
    <w:rsid w:val="00707378"/>
    <w:rsid w:val="0071076C"/>
    <w:rsid w:val="0071116B"/>
    <w:rsid w:val="007116FF"/>
    <w:rsid w:val="007117A2"/>
    <w:rsid w:val="0071184E"/>
    <w:rsid w:val="00711CA0"/>
    <w:rsid w:val="00711FB6"/>
    <w:rsid w:val="00712688"/>
    <w:rsid w:val="00713140"/>
    <w:rsid w:val="007134A4"/>
    <w:rsid w:val="0071367A"/>
    <w:rsid w:val="00713796"/>
    <w:rsid w:val="007137F4"/>
    <w:rsid w:val="0071480E"/>
    <w:rsid w:val="00714A8A"/>
    <w:rsid w:val="00714B9D"/>
    <w:rsid w:val="00714E59"/>
    <w:rsid w:val="007154B3"/>
    <w:rsid w:val="0071587A"/>
    <w:rsid w:val="00715B36"/>
    <w:rsid w:val="00715D5C"/>
    <w:rsid w:val="00715DF0"/>
    <w:rsid w:val="0071681C"/>
    <w:rsid w:val="007169DB"/>
    <w:rsid w:val="00716D89"/>
    <w:rsid w:val="00716E1E"/>
    <w:rsid w:val="00716F81"/>
    <w:rsid w:val="007174E7"/>
    <w:rsid w:val="00717940"/>
    <w:rsid w:val="00720E2C"/>
    <w:rsid w:val="007213BE"/>
    <w:rsid w:val="00721CAF"/>
    <w:rsid w:val="00721F6A"/>
    <w:rsid w:val="00721F9B"/>
    <w:rsid w:val="0072282F"/>
    <w:rsid w:val="00722DE2"/>
    <w:rsid w:val="00723128"/>
    <w:rsid w:val="007232ED"/>
    <w:rsid w:val="007234CD"/>
    <w:rsid w:val="00723AFA"/>
    <w:rsid w:val="00723BBA"/>
    <w:rsid w:val="00723CAD"/>
    <w:rsid w:val="00723F98"/>
    <w:rsid w:val="00724226"/>
    <w:rsid w:val="00724771"/>
    <w:rsid w:val="00724EA7"/>
    <w:rsid w:val="00726620"/>
    <w:rsid w:val="0072784B"/>
    <w:rsid w:val="00727970"/>
    <w:rsid w:val="00727BDD"/>
    <w:rsid w:val="00727CA1"/>
    <w:rsid w:val="0073025A"/>
    <w:rsid w:val="00730A33"/>
    <w:rsid w:val="00730C94"/>
    <w:rsid w:val="007317DC"/>
    <w:rsid w:val="00731C03"/>
    <w:rsid w:val="00731DBC"/>
    <w:rsid w:val="00732CDF"/>
    <w:rsid w:val="0073437F"/>
    <w:rsid w:val="0073454B"/>
    <w:rsid w:val="007349FC"/>
    <w:rsid w:val="007356B7"/>
    <w:rsid w:val="00736108"/>
    <w:rsid w:val="00736799"/>
    <w:rsid w:val="007374CC"/>
    <w:rsid w:val="00737830"/>
    <w:rsid w:val="00737B09"/>
    <w:rsid w:val="00737B2E"/>
    <w:rsid w:val="0074037F"/>
    <w:rsid w:val="0074122A"/>
    <w:rsid w:val="007413DA"/>
    <w:rsid w:val="007416CE"/>
    <w:rsid w:val="00742ABC"/>
    <w:rsid w:val="0074365C"/>
    <w:rsid w:val="00743770"/>
    <w:rsid w:val="00743BD9"/>
    <w:rsid w:val="007446D9"/>
    <w:rsid w:val="00744AC9"/>
    <w:rsid w:val="00744B5D"/>
    <w:rsid w:val="00744CD0"/>
    <w:rsid w:val="007450F4"/>
    <w:rsid w:val="007454B7"/>
    <w:rsid w:val="007456C4"/>
    <w:rsid w:val="0074609F"/>
    <w:rsid w:val="007460A7"/>
    <w:rsid w:val="007461B6"/>
    <w:rsid w:val="007463B7"/>
    <w:rsid w:val="0074709E"/>
    <w:rsid w:val="007472C1"/>
    <w:rsid w:val="00747640"/>
    <w:rsid w:val="00747C42"/>
    <w:rsid w:val="00747F10"/>
    <w:rsid w:val="007501CA"/>
    <w:rsid w:val="00750930"/>
    <w:rsid w:val="00750A72"/>
    <w:rsid w:val="00750FE2"/>
    <w:rsid w:val="007518AD"/>
    <w:rsid w:val="00751A96"/>
    <w:rsid w:val="00751C2F"/>
    <w:rsid w:val="0075203A"/>
    <w:rsid w:val="00752073"/>
    <w:rsid w:val="00752291"/>
    <w:rsid w:val="0075307E"/>
    <w:rsid w:val="00753F3F"/>
    <w:rsid w:val="007554B7"/>
    <w:rsid w:val="007555D7"/>
    <w:rsid w:val="007557BE"/>
    <w:rsid w:val="00756384"/>
    <w:rsid w:val="00756A32"/>
    <w:rsid w:val="00756F9E"/>
    <w:rsid w:val="0075758A"/>
    <w:rsid w:val="00757628"/>
    <w:rsid w:val="007579AF"/>
    <w:rsid w:val="00757FCA"/>
    <w:rsid w:val="007609B6"/>
    <w:rsid w:val="00760CD7"/>
    <w:rsid w:val="00760DB3"/>
    <w:rsid w:val="00760E98"/>
    <w:rsid w:val="00761283"/>
    <w:rsid w:val="00761789"/>
    <w:rsid w:val="007619BE"/>
    <w:rsid w:val="00761BAE"/>
    <w:rsid w:val="00761FAD"/>
    <w:rsid w:val="00763966"/>
    <w:rsid w:val="007639E4"/>
    <w:rsid w:val="00763E13"/>
    <w:rsid w:val="0076467F"/>
    <w:rsid w:val="00764B42"/>
    <w:rsid w:val="00764E10"/>
    <w:rsid w:val="00767D81"/>
    <w:rsid w:val="00767DD9"/>
    <w:rsid w:val="00767F08"/>
    <w:rsid w:val="007700CA"/>
    <w:rsid w:val="00770C0D"/>
    <w:rsid w:val="007710DB"/>
    <w:rsid w:val="0077191B"/>
    <w:rsid w:val="00771AAC"/>
    <w:rsid w:val="00771D48"/>
    <w:rsid w:val="00771DA9"/>
    <w:rsid w:val="00771E58"/>
    <w:rsid w:val="0077320B"/>
    <w:rsid w:val="00773276"/>
    <w:rsid w:val="00773E58"/>
    <w:rsid w:val="00774999"/>
    <w:rsid w:val="00774A12"/>
    <w:rsid w:val="007751FA"/>
    <w:rsid w:val="007752AB"/>
    <w:rsid w:val="007754C0"/>
    <w:rsid w:val="0077644B"/>
    <w:rsid w:val="007766BF"/>
    <w:rsid w:val="00776B29"/>
    <w:rsid w:val="00776B50"/>
    <w:rsid w:val="00776F3C"/>
    <w:rsid w:val="007778CC"/>
    <w:rsid w:val="007808C8"/>
    <w:rsid w:val="00780A54"/>
    <w:rsid w:val="00780A6B"/>
    <w:rsid w:val="00780F55"/>
    <w:rsid w:val="007810A8"/>
    <w:rsid w:val="00782C35"/>
    <w:rsid w:val="007834EC"/>
    <w:rsid w:val="00783C13"/>
    <w:rsid w:val="007843D7"/>
    <w:rsid w:val="00784C97"/>
    <w:rsid w:val="00785C62"/>
    <w:rsid w:val="00786722"/>
    <w:rsid w:val="00786789"/>
    <w:rsid w:val="0078694F"/>
    <w:rsid w:val="00786CBF"/>
    <w:rsid w:val="007870EF"/>
    <w:rsid w:val="00787452"/>
    <w:rsid w:val="00787A9C"/>
    <w:rsid w:val="007901ED"/>
    <w:rsid w:val="007905CB"/>
    <w:rsid w:val="00790638"/>
    <w:rsid w:val="00791012"/>
    <w:rsid w:val="00791451"/>
    <w:rsid w:val="00791C72"/>
    <w:rsid w:val="00792200"/>
    <w:rsid w:val="007927AB"/>
    <w:rsid w:val="00792BCA"/>
    <w:rsid w:val="00792C28"/>
    <w:rsid w:val="00792DE6"/>
    <w:rsid w:val="00793C19"/>
    <w:rsid w:val="00793C38"/>
    <w:rsid w:val="00794414"/>
    <w:rsid w:val="007945C7"/>
    <w:rsid w:val="007947E0"/>
    <w:rsid w:val="00794BED"/>
    <w:rsid w:val="00795009"/>
    <w:rsid w:val="007965C5"/>
    <w:rsid w:val="007976CD"/>
    <w:rsid w:val="00797A53"/>
    <w:rsid w:val="00797C0D"/>
    <w:rsid w:val="007A167A"/>
    <w:rsid w:val="007A1B69"/>
    <w:rsid w:val="007A20A2"/>
    <w:rsid w:val="007A217A"/>
    <w:rsid w:val="007A217E"/>
    <w:rsid w:val="007A26A4"/>
    <w:rsid w:val="007A2BB6"/>
    <w:rsid w:val="007A3219"/>
    <w:rsid w:val="007A3312"/>
    <w:rsid w:val="007A3896"/>
    <w:rsid w:val="007A3C7E"/>
    <w:rsid w:val="007A5097"/>
    <w:rsid w:val="007A59B8"/>
    <w:rsid w:val="007A5C79"/>
    <w:rsid w:val="007A6014"/>
    <w:rsid w:val="007A6475"/>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F8E"/>
    <w:rsid w:val="007B2175"/>
    <w:rsid w:val="007B2403"/>
    <w:rsid w:val="007B2ABD"/>
    <w:rsid w:val="007B2FB2"/>
    <w:rsid w:val="007B3150"/>
    <w:rsid w:val="007B4797"/>
    <w:rsid w:val="007B4BC3"/>
    <w:rsid w:val="007B5462"/>
    <w:rsid w:val="007B5543"/>
    <w:rsid w:val="007B5799"/>
    <w:rsid w:val="007B5A46"/>
    <w:rsid w:val="007B5A71"/>
    <w:rsid w:val="007B6847"/>
    <w:rsid w:val="007B697C"/>
    <w:rsid w:val="007B6BF6"/>
    <w:rsid w:val="007B6C45"/>
    <w:rsid w:val="007B7A09"/>
    <w:rsid w:val="007C01FB"/>
    <w:rsid w:val="007C02D2"/>
    <w:rsid w:val="007C064A"/>
    <w:rsid w:val="007C1B0E"/>
    <w:rsid w:val="007C1EDD"/>
    <w:rsid w:val="007C3C43"/>
    <w:rsid w:val="007C3F2D"/>
    <w:rsid w:val="007C409B"/>
    <w:rsid w:val="007C42CD"/>
    <w:rsid w:val="007C451B"/>
    <w:rsid w:val="007C4F5D"/>
    <w:rsid w:val="007C5382"/>
    <w:rsid w:val="007C5B71"/>
    <w:rsid w:val="007C6309"/>
    <w:rsid w:val="007C64A6"/>
    <w:rsid w:val="007C6842"/>
    <w:rsid w:val="007C6D52"/>
    <w:rsid w:val="007C73E1"/>
    <w:rsid w:val="007C7CDF"/>
    <w:rsid w:val="007C7FB0"/>
    <w:rsid w:val="007D07CD"/>
    <w:rsid w:val="007D07FB"/>
    <w:rsid w:val="007D098A"/>
    <w:rsid w:val="007D0ECC"/>
    <w:rsid w:val="007D1967"/>
    <w:rsid w:val="007D1E6F"/>
    <w:rsid w:val="007D24C1"/>
    <w:rsid w:val="007D26DC"/>
    <w:rsid w:val="007D2ADE"/>
    <w:rsid w:val="007D2B7B"/>
    <w:rsid w:val="007D2CA0"/>
    <w:rsid w:val="007D338B"/>
    <w:rsid w:val="007D38DF"/>
    <w:rsid w:val="007D3F48"/>
    <w:rsid w:val="007D433F"/>
    <w:rsid w:val="007D4D82"/>
    <w:rsid w:val="007D4FC4"/>
    <w:rsid w:val="007D5996"/>
    <w:rsid w:val="007D6123"/>
    <w:rsid w:val="007D639B"/>
    <w:rsid w:val="007D6A2F"/>
    <w:rsid w:val="007D6CB0"/>
    <w:rsid w:val="007D75BE"/>
    <w:rsid w:val="007D79F3"/>
    <w:rsid w:val="007D7A54"/>
    <w:rsid w:val="007D7B5F"/>
    <w:rsid w:val="007E0032"/>
    <w:rsid w:val="007E018A"/>
    <w:rsid w:val="007E03EE"/>
    <w:rsid w:val="007E1035"/>
    <w:rsid w:val="007E1AF7"/>
    <w:rsid w:val="007E1ED9"/>
    <w:rsid w:val="007E2228"/>
    <w:rsid w:val="007E28DC"/>
    <w:rsid w:val="007E3A3F"/>
    <w:rsid w:val="007E3A40"/>
    <w:rsid w:val="007E4BEA"/>
    <w:rsid w:val="007E4EF2"/>
    <w:rsid w:val="007E53C6"/>
    <w:rsid w:val="007E5C05"/>
    <w:rsid w:val="007E6317"/>
    <w:rsid w:val="007E64DF"/>
    <w:rsid w:val="007E6D09"/>
    <w:rsid w:val="007E6E4D"/>
    <w:rsid w:val="007E72CE"/>
    <w:rsid w:val="007E7876"/>
    <w:rsid w:val="007E7A19"/>
    <w:rsid w:val="007F04F5"/>
    <w:rsid w:val="007F0F7F"/>
    <w:rsid w:val="007F1896"/>
    <w:rsid w:val="007F1999"/>
    <w:rsid w:val="007F1E4D"/>
    <w:rsid w:val="007F2532"/>
    <w:rsid w:val="007F2F94"/>
    <w:rsid w:val="007F31BF"/>
    <w:rsid w:val="007F3648"/>
    <w:rsid w:val="007F385B"/>
    <w:rsid w:val="007F4735"/>
    <w:rsid w:val="007F4B85"/>
    <w:rsid w:val="007F4C3C"/>
    <w:rsid w:val="007F4F88"/>
    <w:rsid w:val="007F5812"/>
    <w:rsid w:val="007F58DF"/>
    <w:rsid w:val="007F64BA"/>
    <w:rsid w:val="007F66A0"/>
    <w:rsid w:val="007F6C98"/>
    <w:rsid w:val="007F6CA1"/>
    <w:rsid w:val="007F6F00"/>
    <w:rsid w:val="0080035C"/>
    <w:rsid w:val="0080146A"/>
    <w:rsid w:val="008016ED"/>
    <w:rsid w:val="0080396D"/>
    <w:rsid w:val="00803D61"/>
    <w:rsid w:val="00803FB7"/>
    <w:rsid w:val="00804C29"/>
    <w:rsid w:val="00804C96"/>
    <w:rsid w:val="008053A6"/>
    <w:rsid w:val="0080630C"/>
    <w:rsid w:val="00806E6E"/>
    <w:rsid w:val="00807365"/>
    <w:rsid w:val="008079D9"/>
    <w:rsid w:val="00807BAB"/>
    <w:rsid w:val="00807EE8"/>
    <w:rsid w:val="00810A29"/>
    <w:rsid w:val="00810DBA"/>
    <w:rsid w:val="00810F74"/>
    <w:rsid w:val="00811103"/>
    <w:rsid w:val="00811604"/>
    <w:rsid w:val="00811C36"/>
    <w:rsid w:val="00811D00"/>
    <w:rsid w:val="008121D2"/>
    <w:rsid w:val="00812273"/>
    <w:rsid w:val="00812987"/>
    <w:rsid w:val="00812E1D"/>
    <w:rsid w:val="0081311A"/>
    <w:rsid w:val="00813442"/>
    <w:rsid w:val="008134D4"/>
    <w:rsid w:val="00813D9D"/>
    <w:rsid w:val="00813EB1"/>
    <w:rsid w:val="00813F95"/>
    <w:rsid w:val="00814179"/>
    <w:rsid w:val="00814237"/>
    <w:rsid w:val="008144FE"/>
    <w:rsid w:val="0081454C"/>
    <w:rsid w:val="00814D21"/>
    <w:rsid w:val="008150E5"/>
    <w:rsid w:val="00815218"/>
    <w:rsid w:val="00815B28"/>
    <w:rsid w:val="00815E13"/>
    <w:rsid w:val="008161F8"/>
    <w:rsid w:val="00816925"/>
    <w:rsid w:val="008171E2"/>
    <w:rsid w:val="0081720D"/>
    <w:rsid w:val="008172CA"/>
    <w:rsid w:val="00817694"/>
    <w:rsid w:val="00817889"/>
    <w:rsid w:val="00817C8B"/>
    <w:rsid w:val="0082013D"/>
    <w:rsid w:val="008203E3"/>
    <w:rsid w:val="008208F5"/>
    <w:rsid w:val="00821DE7"/>
    <w:rsid w:val="00821EB9"/>
    <w:rsid w:val="00822040"/>
    <w:rsid w:val="00822EB2"/>
    <w:rsid w:val="00823507"/>
    <w:rsid w:val="00823ACE"/>
    <w:rsid w:val="00823E90"/>
    <w:rsid w:val="0082455F"/>
    <w:rsid w:val="00825479"/>
    <w:rsid w:val="00825F44"/>
    <w:rsid w:val="00826259"/>
    <w:rsid w:val="008267E0"/>
    <w:rsid w:val="00826DD3"/>
    <w:rsid w:val="00826FCE"/>
    <w:rsid w:val="00827563"/>
    <w:rsid w:val="00827B25"/>
    <w:rsid w:val="00827E8C"/>
    <w:rsid w:val="00830BAC"/>
    <w:rsid w:val="00830D89"/>
    <w:rsid w:val="0083132F"/>
    <w:rsid w:val="0083151F"/>
    <w:rsid w:val="00832144"/>
    <w:rsid w:val="008322C7"/>
    <w:rsid w:val="008322FB"/>
    <w:rsid w:val="00833722"/>
    <w:rsid w:val="00833BDE"/>
    <w:rsid w:val="008342FE"/>
    <w:rsid w:val="008344DE"/>
    <w:rsid w:val="00834653"/>
    <w:rsid w:val="00834BF0"/>
    <w:rsid w:val="00834C74"/>
    <w:rsid w:val="00836375"/>
    <w:rsid w:val="00836527"/>
    <w:rsid w:val="0083692B"/>
    <w:rsid w:val="00836C3F"/>
    <w:rsid w:val="00836E8A"/>
    <w:rsid w:val="00837072"/>
    <w:rsid w:val="00840067"/>
    <w:rsid w:val="008400B5"/>
    <w:rsid w:val="008417ED"/>
    <w:rsid w:val="00841978"/>
    <w:rsid w:val="00841BE0"/>
    <w:rsid w:val="00841D6D"/>
    <w:rsid w:val="008425A7"/>
    <w:rsid w:val="00842607"/>
    <w:rsid w:val="0084344A"/>
    <w:rsid w:val="008441BC"/>
    <w:rsid w:val="008450E1"/>
    <w:rsid w:val="00845957"/>
    <w:rsid w:val="00845D46"/>
    <w:rsid w:val="00846151"/>
    <w:rsid w:val="00846395"/>
    <w:rsid w:val="00846E19"/>
    <w:rsid w:val="008471EA"/>
    <w:rsid w:val="00847393"/>
    <w:rsid w:val="00847D72"/>
    <w:rsid w:val="00847E89"/>
    <w:rsid w:val="00850057"/>
    <w:rsid w:val="008501E4"/>
    <w:rsid w:val="00850F17"/>
    <w:rsid w:val="008514CB"/>
    <w:rsid w:val="00851FAF"/>
    <w:rsid w:val="0085234C"/>
    <w:rsid w:val="00852C50"/>
    <w:rsid w:val="00853F03"/>
    <w:rsid w:val="00854874"/>
    <w:rsid w:val="008551D8"/>
    <w:rsid w:val="008551E7"/>
    <w:rsid w:val="00855266"/>
    <w:rsid w:val="00855EBE"/>
    <w:rsid w:val="00856D28"/>
    <w:rsid w:val="0085703F"/>
    <w:rsid w:val="00857104"/>
    <w:rsid w:val="00857360"/>
    <w:rsid w:val="0085777D"/>
    <w:rsid w:val="00861446"/>
    <w:rsid w:val="00861E5B"/>
    <w:rsid w:val="008621C4"/>
    <w:rsid w:val="0086268E"/>
    <w:rsid w:val="00862886"/>
    <w:rsid w:val="008635F7"/>
    <w:rsid w:val="008640D3"/>
    <w:rsid w:val="008642D7"/>
    <w:rsid w:val="00864CD0"/>
    <w:rsid w:val="008650FE"/>
    <w:rsid w:val="00865291"/>
    <w:rsid w:val="00865343"/>
    <w:rsid w:val="00865412"/>
    <w:rsid w:val="0086649E"/>
    <w:rsid w:val="00866B31"/>
    <w:rsid w:val="00866D67"/>
    <w:rsid w:val="00866F68"/>
    <w:rsid w:val="00867054"/>
    <w:rsid w:val="0086708F"/>
    <w:rsid w:val="00867654"/>
    <w:rsid w:val="008679DB"/>
    <w:rsid w:val="00867B97"/>
    <w:rsid w:val="00870276"/>
    <w:rsid w:val="008703E1"/>
    <w:rsid w:val="0087063D"/>
    <w:rsid w:val="00870773"/>
    <w:rsid w:val="00872123"/>
    <w:rsid w:val="008721C0"/>
    <w:rsid w:val="00872832"/>
    <w:rsid w:val="00872B60"/>
    <w:rsid w:val="00872F01"/>
    <w:rsid w:val="00873555"/>
    <w:rsid w:val="00873E48"/>
    <w:rsid w:val="00873E4B"/>
    <w:rsid w:val="00874382"/>
    <w:rsid w:val="0087529B"/>
    <w:rsid w:val="008758F1"/>
    <w:rsid w:val="00875B76"/>
    <w:rsid w:val="0087642D"/>
    <w:rsid w:val="00876494"/>
    <w:rsid w:val="008768AC"/>
    <w:rsid w:val="00876C83"/>
    <w:rsid w:val="00876FFA"/>
    <w:rsid w:val="0087726F"/>
    <w:rsid w:val="00877393"/>
    <w:rsid w:val="008775B2"/>
    <w:rsid w:val="00877F98"/>
    <w:rsid w:val="00877FCA"/>
    <w:rsid w:val="00880234"/>
    <w:rsid w:val="008807E5"/>
    <w:rsid w:val="00880C77"/>
    <w:rsid w:val="00880ED4"/>
    <w:rsid w:val="00880F71"/>
    <w:rsid w:val="00881743"/>
    <w:rsid w:val="00881D11"/>
    <w:rsid w:val="00881FE2"/>
    <w:rsid w:val="008822A1"/>
    <w:rsid w:val="00882784"/>
    <w:rsid w:val="00882812"/>
    <w:rsid w:val="00882A58"/>
    <w:rsid w:val="00882B85"/>
    <w:rsid w:val="00883235"/>
    <w:rsid w:val="008836E1"/>
    <w:rsid w:val="008839A0"/>
    <w:rsid w:val="00884079"/>
    <w:rsid w:val="008849EB"/>
    <w:rsid w:val="00885935"/>
    <w:rsid w:val="00886343"/>
    <w:rsid w:val="008869D3"/>
    <w:rsid w:val="00886AEA"/>
    <w:rsid w:val="00887348"/>
    <w:rsid w:val="00887CDE"/>
    <w:rsid w:val="00890005"/>
    <w:rsid w:val="008903F9"/>
    <w:rsid w:val="00891EB3"/>
    <w:rsid w:val="00892493"/>
    <w:rsid w:val="00893213"/>
    <w:rsid w:val="00893343"/>
    <w:rsid w:val="008948CF"/>
    <w:rsid w:val="00894934"/>
    <w:rsid w:val="00895BF8"/>
    <w:rsid w:val="00896338"/>
    <w:rsid w:val="008975A7"/>
    <w:rsid w:val="00897674"/>
    <w:rsid w:val="00897765"/>
    <w:rsid w:val="008A019B"/>
    <w:rsid w:val="008A05E0"/>
    <w:rsid w:val="008A1425"/>
    <w:rsid w:val="008A19BB"/>
    <w:rsid w:val="008A1FE2"/>
    <w:rsid w:val="008A20DD"/>
    <w:rsid w:val="008A2340"/>
    <w:rsid w:val="008A2B79"/>
    <w:rsid w:val="008A3BC3"/>
    <w:rsid w:val="008A3BD5"/>
    <w:rsid w:val="008A55ED"/>
    <w:rsid w:val="008A5B23"/>
    <w:rsid w:val="008A5E0B"/>
    <w:rsid w:val="008A61F5"/>
    <w:rsid w:val="008A6B88"/>
    <w:rsid w:val="008A6C85"/>
    <w:rsid w:val="008A76EB"/>
    <w:rsid w:val="008A7863"/>
    <w:rsid w:val="008A79B0"/>
    <w:rsid w:val="008A7EEE"/>
    <w:rsid w:val="008B0602"/>
    <w:rsid w:val="008B0814"/>
    <w:rsid w:val="008B1983"/>
    <w:rsid w:val="008B1EF2"/>
    <w:rsid w:val="008B215D"/>
    <w:rsid w:val="008B2169"/>
    <w:rsid w:val="008B2519"/>
    <w:rsid w:val="008B26F6"/>
    <w:rsid w:val="008B27CF"/>
    <w:rsid w:val="008B30E4"/>
    <w:rsid w:val="008B3836"/>
    <w:rsid w:val="008B3F07"/>
    <w:rsid w:val="008B41D6"/>
    <w:rsid w:val="008B42E1"/>
    <w:rsid w:val="008B4358"/>
    <w:rsid w:val="008B57E4"/>
    <w:rsid w:val="008B5A2F"/>
    <w:rsid w:val="008B662B"/>
    <w:rsid w:val="008B6DCD"/>
    <w:rsid w:val="008B6EB7"/>
    <w:rsid w:val="008B6F69"/>
    <w:rsid w:val="008B6F73"/>
    <w:rsid w:val="008B70FD"/>
    <w:rsid w:val="008B778F"/>
    <w:rsid w:val="008B7AE5"/>
    <w:rsid w:val="008B7AF6"/>
    <w:rsid w:val="008C0CDC"/>
    <w:rsid w:val="008C12BA"/>
    <w:rsid w:val="008C157D"/>
    <w:rsid w:val="008C24D8"/>
    <w:rsid w:val="008C27B2"/>
    <w:rsid w:val="008C28BD"/>
    <w:rsid w:val="008C2DD2"/>
    <w:rsid w:val="008C3DB2"/>
    <w:rsid w:val="008C531E"/>
    <w:rsid w:val="008C63FD"/>
    <w:rsid w:val="008C76DF"/>
    <w:rsid w:val="008C7FAC"/>
    <w:rsid w:val="008D1489"/>
    <w:rsid w:val="008D154B"/>
    <w:rsid w:val="008D1717"/>
    <w:rsid w:val="008D174D"/>
    <w:rsid w:val="008D1BB8"/>
    <w:rsid w:val="008D1C3D"/>
    <w:rsid w:val="008D1F04"/>
    <w:rsid w:val="008D2A04"/>
    <w:rsid w:val="008D2F1A"/>
    <w:rsid w:val="008D3238"/>
    <w:rsid w:val="008D389A"/>
    <w:rsid w:val="008D38B5"/>
    <w:rsid w:val="008D38CA"/>
    <w:rsid w:val="008D408D"/>
    <w:rsid w:val="008D42E5"/>
    <w:rsid w:val="008D43DB"/>
    <w:rsid w:val="008D4808"/>
    <w:rsid w:val="008D4C97"/>
    <w:rsid w:val="008D4FED"/>
    <w:rsid w:val="008D51DA"/>
    <w:rsid w:val="008D53F1"/>
    <w:rsid w:val="008D5ACC"/>
    <w:rsid w:val="008D6248"/>
    <w:rsid w:val="008D654F"/>
    <w:rsid w:val="008D7985"/>
    <w:rsid w:val="008E0503"/>
    <w:rsid w:val="008E0D6F"/>
    <w:rsid w:val="008E10F7"/>
    <w:rsid w:val="008E1B2C"/>
    <w:rsid w:val="008E1CE8"/>
    <w:rsid w:val="008E1EA0"/>
    <w:rsid w:val="008E1FE0"/>
    <w:rsid w:val="008E205D"/>
    <w:rsid w:val="008E25C9"/>
    <w:rsid w:val="008E33C0"/>
    <w:rsid w:val="008E34DC"/>
    <w:rsid w:val="008E3D4F"/>
    <w:rsid w:val="008E3F53"/>
    <w:rsid w:val="008E45E1"/>
    <w:rsid w:val="008E4DE1"/>
    <w:rsid w:val="008E5E7D"/>
    <w:rsid w:val="008E624A"/>
    <w:rsid w:val="008E6C90"/>
    <w:rsid w:val="008F0B13"/>
    <w:rsid w:val="008F0FAD"/>
    <w:rsid w:val="008F1088"/>
    <w:rsid w:val="008F1A64"/>
    <w:rsid w:val="008F1D0F"/>
    <w:rsid w:val="008F1FB6"/>
    <w:rsid w:val="008F2040"/>
    <w:rsid w:val="008F2AC5"/>
    <w:rsid w:val="008F3854"/>
    <w:rsid w:val="008F3B17"/>
    <w:rsid w:val="008F3DE7"/>
    <w:rsid w:val="008F4E02"/>
    <w:rsid w:val="008F4F58"/>
    <w:rsid w:val="008F5A91"/>
    <w:rsid w:val="008F5C15"/>
    <w:rsid w:val="008F5C62"/>
    <w:rsid w:val="008F5F41"/>
    <w:rsid w:val="008F6100"/>
    <w:rsid w:val="008F639C"/>
    <w:rsid w:val="008F6AEC"/>
    <w:rsid w:val="008F74BD"/>
    <w:rsid w:val="008F7C35"/>
    <w:rsid w:val="008F7C5C"/>
    <w:rsid w:val="009003DE"/>
    <w:rsid w:val="00900527"/>
    <w:rsid w:val="00900B07"/>
    <w:rsid w:val="00900D61"/>
    <w:rsid w:val="00900E86"/>
    <w:rsid w:val="00901064"/>
    <w:rsid w:val="00902021"/>
    <w:rsid w:val="00902296"/>
    <w:rsid w:val="00902F98"/>
    <w:rsid w:val="00903BCF"/>
    <w:rsid w:val="00903D02"/>
    <w:rsid w:val="009041FF"/>
    <w:rsid w:val="0090452B"/>
    <w:rsid w:val="0090454A"/>
    <w:rsid w:val="00904D73"/>
    <w:rsid w:val="00905207"/>
    <w:rsid w:val="0090527B"/>
    <w:rsid w:val="00905580"/>
    <w:rsid w:val="00905ACE"/>
    <w:rsid w:val="00905CB6"/>
    <w:rsid w:val="009073FF"/>
    <w:rsid w:val="00907DD9"/>
    <w:rsid w:val="009104C6"/>
    <w:rsid w:val="00910AE3"/>
    <w:rsid w:val="0091128E"/>
    <w:rsid w:val="00911FF0"/>
    <w:rsid w:val="00912093"/>
    <w:rsid w:val="0091347A"/>
    <w:rsid w:val="00913C41"/>
    <w:rsid w:val="00913E5C"/>
    <w:rsid w:val="0091404A"/>
    <w:rsid w:val="009146C7"/>
    <w:rsid w:val="00914770"/>
    <w:rsid w:val="00914D4E"/>
    <w:rsid w:val="00915258"/>
    <w:rsid w:val="0091564D"/>
    <w:rsid w:val="0091670C"/>
    <w:rsid w:val="00916812"/>
    <w:rsid w:val="00916F9B"/>
    <w:rsid w:val="00917BFE"/>
    <w:rsid w:val="0092095D"/>
    <w:rsid w:val="00920AA6"/>
    <w:rsid w:val="0092105A"/>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301A1"/>
    <w:rsid w:val="0093062D"/>
    <w:rsid w:val="00930D5C"/>
    <w:rsid w:val="0093187E"/>
    <w:rsid w:val="00931DE3"/>
    <w:rsid w:val="00931E19"/>
    <w:rsid w:val="00931E68"/>
    <w:rsid w:val="00931EE2"/>
    <w:rsid w:val="009320FA"/>
    <w:rsid w:val="00932294"/>
    <w:rsid w:val="0093243A"/>
    <w:rsid w:val="0093308C"/>
    <w:rsid w:val="00933698"/>
    <w:rsid w:val="00933A28"/>
    <w:rsid w:val="00933CBF"/>
    <w:rsid w:val="00934111"/>
    <w:rsid w:val="00934ACE"/>
    <w:rsid w:val="00934BAB"/>
    <w:rsid w:val="00934C1C"/>
    <w:rsid w:val="00935341"/>
    <w:rsid w:val="009357F8"/>
    <w:rsid w:val="0093628D"/>
    <w:rsid w:val="009365BC"/>
    <w:rsid w:val="009366C7"/>
    <w:rsid w:val="00936E42"/>
    <w:rsid w:val="00937ACC"/>
    <w:rsid w:val="00937E72"/>
    <w:rsid w:val="0094027A"/>
    <w:rsid w:val="0094101C"/>
    <w:rsid w:val="00942824"/>
    <w:rsid w:val="00943126"/>
    <w:rsid w:val="009436DD"/>
    <w:rsid w:val="00943C8B"/>
    <w:rsid w:val="00944122"/>
    <w:rsid w:val="0094526D"/>
    <w:rsid w:val="00945290"/>
    <w:rsid w:val="009453AF"/>
    <w:rsid w:val="00945487"/>
    <w:rsid w:val="00945724"/>
    <w:rsid w:val="00945BE5"/>
    <w:rsid w:val="00945DEE"/>
    <w:rsid w:val="0094604E"/>
    <w:rsid w:val="009460B8"/>
    <w:rsid w:val="00946ECA"/>
    <w:rsid w:val="00947B19"/>
    <w:rsid w:val="00947D00"/>
    <w:rsid w:val="00947E50"/>
    <w:rsid w:val="00947FDD"/>
    <w:rsid w:val="00951C40"/>
    <w:rsid w:val="00952090"/>
    <w:rsid w:val="00952301"/>
    <w:rsid w:val="0095310F"/>
    <w:rsid w:val="009533C9"/>
    <w:rsid w:val="009535C0"/>
    <w:rsid w:val="00953B0B"/>
    <w:rsid w:val="00954DF5"/>
    <w:rsid w:val="00955768"/>
    <w:rsid w:val="00956706"/>
    <w:rsid w:val="009576A0"/>
    <w:rsid w:val="00957A46"/>
    <w:rsid w:val="00957CC2"/>
    <w:rsid w:val="009601FE"/>
    <w:rsid w:val="00960303"/>
    <w:rsid w:val="009604FF"/>
    <w:rsid w:val="009608A0"/>
    <w:rsid w:val="009610E6"/>
    <w:rsid w:val="009613AE"/>
    <w:rsid w:val="00961487"/>
    <w:rsid w:val="00961D97"/>
    <w:rsid w:val="00962D70"/>
    <w:rsid w:val="00963410"/>
    <w:rsid w:val="009634D1"/>
    <w:rsid w:val="009643B4"/>
    <w:rsid w:val="00964ADA"/>
    <w:rsid w:val="00965550"/>
    <w:rsid w:val="00965902"/>
    <w:rsid w:val="00965CBD"/>
    <w:rsid w:val="00965D09"/>
    <w:rsid w:val="00965FA5"/>
    <w:rsid w:val="0096601C"/>
    <w:rsid w:val="009660C7"/>
    <w:rsid w:val="009667B5"/>
    <w:rsid w:val="00966FFC"/>
    <w:rsid w:val="00967CF9"/>
    <w:rsid w:val="00967FCB"/>
    <w:rsid w:val="009702AB"/>
    <w:rsid w:val="00970583"/>
    <w:rsid w:val="00970B53"/>
    <w:rsid w:val="00970C77"/>
    <w:rsid w:val="00970C84"/>
    <w:rsid w:val="00970DC3"/>
    <w:rsid w:val="00970DE9"/>
    <w:rsid w:val="009710E0"/>
    <w:rsid w:val="00971D9B"/>
    <w:rsid w:val="0097218F"/>
    <w:rsid w:val="0097228A"/>
    <w:rsid w:val="0097280D"/>
    <w:rsid w:val="009728D5"/>
    <w:rsid w:val="00974DD7"/>
    <w:rsid w:val="00975AF0"/>
    <w:rsid w:val="00975B8C"/>
    <w:rsid w:val="00977804"/>
    <w:rsid w:val="00977A8B"/>
    <w:rsid w:val="00977B25"/>
    <w:rsid w:val="00980239"/>
    <w:rsid w:val="00980A3A"/>
    <w:rsid w:val="00980DD3"/>
    <w:rsid w:val="009810A2"/>
    <w:rsid w:val="009824B7"/>
    <w:rsid w:val="0098276D"/>
    <w:rsid w:val="009829D1"/>
    <w:rsid w:val="00983560"/>
    <w:rsid w:val="0098406B"/>
    <w:rsid w:val="00984D7A"/>
    <w:rsid w:val="00984F62"/>
    <w:rsid w:val="00985055"/>
    <w:rsid w:val="0098584D"/>
    <w:rsid w:val="00985C6C"/>
    <w:rsid w:val="00985CED"/>
    <w:rsid w:val="00985FF5"/>
    <w:rsid w:val="00986C4E"/>
    <w:rsid w:val="0098703A"/>
    <w:rsid w:val="0098718B"/>
    <w:rsid w:val="009876D5"/>
    <w:rsid w:val="00987D12"/>
    <w:rsid w:val="009904B3"/>
    <w:rsid w:val="009907A3"/>
    <w:rsid w:val="00990815"/>
    <w:rsid w:val="00992BE4"/>
    <w:rsid w:val="00993ED5"/>
    <w:rsid w:val="009943EB"/>
    <w:rsid w:val="0099440C"/>
    <w:rsid w:val="009954DF"/>
    <w:rsid w:val="00995B16"/>
    <w:rsid w:val="00996262"/>
    <w:rsid w:val="0099681B"/>
    <w:rsid w:val="00997261"/>
    <w:rsid w:val="009977B8"/>
    <w:rsid w:val="009A00AD"/>
    <w:rsid w:val="009A046C"/>
    <w:rsid w:val="009A0B5A"/>
    <w:rsid w:val="009A0DF1"/>
    <w:rsid w:val="009A1113"/>
    <w:rsid w:val="009A1878"/>
    <w:rsid w:val="009A1A23"/>
    <w:rsid w:val="009A1D8E"/>
    <w:rsid w:val="009A2173"/>
    <w:rsid w:val="009A238B"/>
    <w:rsid w:val="009A3545"/>
    <w:rsid w:val="009A37AB"/>
    <w:rsid w:val="009A381B"/>
    <w:rsid w:val="009A3F78"/>
    <w:rsid w:val="009A42AC"/>
    <w:rsid w:val="009A4582"/>
    <w:rsid w:val="009A53BC"/>
    <w:rsid w:val="009A619C"/>
    <w:rsid w:val="009A6B7A"/>
    <w:rsid w:val="009A7362"/>
    <w:rsid w:val="009A7510"/>
    <w:rsid w:val="009A7D2F"/>
    <w:rsid w:val="009B03BB"/>
    <w:rsid w:val="009B0BF2"/>
    <w:rsid w:val="009B0DB1"/>
    <w:rsid w:val="009B1453"/>
    <w:rsid w:val="009B245E"/>
    <w:rsid w:val="009B280F"/>
    <w:rsid w:val="009B298E"/>
    <w:rsid w:val="009B298F"/>
    <w:rsid w:val="009B2C41"/>
    <w:rsid w:val="009B3312"/>
    <w:rsid w:val="009B3598"/>
    <w:rsid w:val="009B46D0"/>
    <w:rsid w:val="009B548A"/>
    <w:rsid w:val="009B59C1"/>
    <w:rsid w:val="009B59D9"/>
    <w:rsid w:val="009B62B3"/>
    <w:rsid w:val="009B64A4"/>
    <w:rsid w:val="009B6778"/>
    <w:rsid w:val="009B7ACA"/>
    <w:rsid w:val="009C1613"/>
    <w:rsid w:val="009C1B73"/>
    <w:rsid w:val="009C1DF0"/>
    <w:rsid w:val="009C219F"/>
    <w:rsid w:val="009C25A1"/>
    <w:rsid w:val="009C2AFC"/>
    <w:rsid w:val="009C3D51"/>
    <w:rsid w:val="009C4103"/>
    <w:rsid w:val="009C41E7"/>
    <w:rsid w:val="009C4FAE"/>
    <w:rsid w:val="009C5F30"/>
    <w:rsid w:val="009C658E"/>
    <w:rsid w:val="009C6593"/>
    <w:rsid w:val="009C6FDC"/>
    <w:rsid w:val="009C75C4"/>
    <w:rsid w:val="009C7693"/>
    <w:rsid w:val="009C7AD0"/>
    <w:rsid w:val="009C7B3C"/>
    <w:rsid w:val="009C7CD6"/>
    <w:rsid w:val="009D0216"/>
    <w:rsid w:val="009D0930"/>
    <w:rsid w:val="009D0C82"/>
    <w:rsid w:val="009D1273"/>
    <w:rsid w:val="009D15B2"/>
    <w:rsid w:val="009D287E"/>
    <w:rsid w:val="009D2C50"/>
    <w:rsid w:val="009D3104"/>
    <w:rsid w:val="009D31A0"/>
    <w:rsid w:val="009D34AD"/>
    <w:rsid w:val="009D3788"/>
    <w:rsid w:val="009D3F98"/>
    <w:rsid w:val="009D44A0"/>
    <w:rsid w:val="009D4A2D"/>
    <w:rsid w:val="009D50F3"/>
    <w:rsid w:val="009D5124"/>
    <w:rsid w:val="009D5D51"/>
    <w:rsid w:val="009D5DBF"/>
    <w:rsid w:val="009D6388"/>
    <w:rsid w:val="009D655D"/>
    <w:rsid w:val="009D6C68"/>
    <w:rsid w:val="009D761A"/>
    <w:rsid w:val="009D766E"/>
    <w:rsid w:val="009D7730"/>
    <w:rsid w:val="009E0590"/>
    <w:rsid w:val="009E1835"/>
    <w:rsid w:val="009E1A0B"/>
    <w:rsid w:val="009E1B13"/>
    <w:rsid w:val="009E20C5"/>
    <w:rsid w:val="009E211C"/>
    <w:rsid w:val="009E281D"/>
    <w:rsid w:val="009E2967"/>
    <w:rsid w:val="009E2B6F"/>
    <w:rsid w:val="009E352D"/>
    <w:rsid w:val="009E3D72"/>
    <w:rsid w:val="009E3E5E"/>
    <w:rsid w:val="009E4255"/>
    <w:rsid w:val="009E439F"/>
    <w:rsid w:val="009E5A0B"/>
    <w:rsid w:val="009E5EE1"/>
    <w:rsid w:val="009E6029"/>
    <w:rsid w:val="009E60C6"/>
    <w:rsid w:val="009E6165"/>
    <w:rsid w:val="009E6A07"/>
    <w:rsid w:val="009E6AA6"/>
    <w:rsid w:val="009E7914"/>
    <w:rsid w:val="009E7A11"/>
    <w:rsid w:val="009F0A04"/>
    <w:rsid w:val="009F1132"/>
    <w:rsid w:val="009F1383"/>
    <w:rsid w:val="009F1992"/>
    <w:rsid w:val="009F1B76"/>
    <w:rsid w:val="009F1D90"/>
    <w:rsid w:val="009F2F5F"/>
    <w:rsid w:val="009F314E"/>
    <w:rsid w:val="009F323B"/>
    <w:rsid w:val="009F43FD"/>
    <w:rsid w:val="009F4EBC"/>
    <w:rsid w:val="009F54FB"/>
    <w:rsid w:val="009F5798"/>
    <w:rsid w:val="009F59C4"/>
    <w:rsid w:val="009F5B0F"/>
    <w:rsid w:val="009F630A"/>
    <w:rsid w:val="009F6E8B"/>
    <w:rsid w:val="009F6F1B"/>
    <w:rsid w:val="009F786C"/>
    <w:rsid w:val="00A00486"/>
    <w:rsid w:val="00A0112C"/>
    <w:rsid w:val="00A023DE"/>
    <w:rsid w:val="00A02DCB"/>
    <w:rsid w:val="00A02E74"/>
    <w:rsid w:val="00A0352E"/>
    <w:rsid w:val="00A03BEF"/>
    <w:rsid w:val="00A03E94"/>
    <w:rsid w:val="00A04136"/>
    <w:rsid w:val="00A043DD"/>
    <w:rsid w:val="00A04522"/>
    <w:rsid w:val="00A04745"/>
    <w:rsid w:val="00A0498A"/>
    <w:rsid w:val="00A04A94"/>
    <w:rsid w:val="00A05082"/>
    <w:rsid w:val="00A050AB"/>
    <w:rsid w:val="00A050FA"/>
    <w:rsid w:val="00A053D3"/>
    <w:rsid w:val="00A05C83"/>
    <w:rsid w:val="00A05DB3"/>
    <w:rsid w:val="00A06B06"/>
    <w:rsid w:val="00A06B4F"/>
    <w:rsid w:val="00A07170"/>
    <w:rsid w:val="00A076BA"/>
    <w:rsid w:val="00A07CFC"/>
    <w:rsid w:val="00A10D9D"/>
    <w:rsid w:val="00A11B09"/>
    <w:rsid w:val="00A11B5B"/>
    <w:rsid w:val="00A11BB5"/>
    <w:rsid w:val="00A11F97"/>
    <w:rsid w:val="00A1211D"/>
    <w:rsid w:val="00A124A3"/>
    <w:rsid w:val="00A139BB"/>
    <w:rsid w:val="00A141BA"/>
    <w:rsid w:val="00A143D7"/>
    <w:rsid w:val="00A146E2"/>
    <w:rsid w:val="00A14D52"/>
    <w:rsid w:val="00A14F4E"/>
    <w:rsid w:val="00A150E2"/>
    <w:rsid w:val="00A15830"/>
    <w:rsid w:val="00A15E58"/>
    <w:rsid w:val="00A16581"/>
    <w:rsid w:val="00A167A7"/>
    <w:rsid w:val="00A171DD"/>
    <w:rsid w:val="00A178BE"/>
    <w:rsid w:val="00A17D0A"/>
    <w:rsid w:val="00A2035A"/>
    <w:rsid w:val="00A2051A"/>
    <w:rsid w:val="00A2109D"/>
    <w:rsid w:val="00A210E9"/>
    <w:rsid w:val="00A2190C"/>
    <w:rsid w:val="00A21A8F"/>
    <w:rsid w:val="00A21C7B"/>
    <w:rsid w:val="00A22085"/>
    <w:rsid w:val="00A223EA"/>
    <w:rsid w:val="00A22B3C"/>
    <w:rsid w:val="00A23BFA"/>
    <w:rsid w:val="00A2406C"/>
    <w:rsid w:val="00A247CA"/>
    <w:rsid w:val="00A2506B"/>
    <w:rsid w:val="00A25397"/>
    <w:rsid w:val="00A26185"/>
    <w:rsid w:val="00A265AC"/>
    <w:rsid w:val="00A26CA0"/>
    <w:rsid w:val="00A2711A"/>
    <w:rsid w:val="00A271B4"/>
    <w:rsid w:val="00A27A38"/>
    <w:rsid w:val="00A27C10"/>
    <w:rsid w:val="00A27E90"/>
    <w:rsid w:val="00A30211"/>
    <w:rsid w:val="00A30D33"/>
    <w:rsid w:val="00A30EA7"/>
    <w:rsid w:val="00A31833"/>
    <w:rsid w:val="00A31CE1"/>
    <w:rsid w:val="00A31E25"/>
    <w:rsid w:val="00A32042"/>
    <w:rsid w:val="00A320EB"/>
    <w:rsid w:val="00A3216F"/>
    <w:rsid w:val="00A32655"/>
    <w:rsid w:val="00A336C9"/>
    <w:rsid w:val="00A34A7E"/>
    <w:rsid w:val="00A34DA9"/>
    <w:rsid w:val="00A3517B"/>
    <w:rsid w:val="00A3539B"/>
    <w:rsid w:val="00A3566C"/>
    <w:rsid w:val="00A35846"/>
    <w:rsid w:val="00A35AA2"/>
    <w:rsid w:val="00A36128"/>
    <w:rsid w:val="00A36C5E"/>
    <w:rsid w:val="00A37135"/>
    <w:rsid w:val="00A37A49"/>
    <w:rsid w:val="00A37D19"/>
    <w:rsid w:val="00A4050F"/>
    <w:rsid w:val="00A405BF"/>
    <w:rsid w:val="00A40755"/>
    <w:rsid w:val="00A40A3E"/>
    <w:rsid w:val="00A40C92"/>
    <w:rsid w:val="00A40CA2"/>
    <w:rsid w:val="00A41439"/>
    <w:rsid w:val="00A41505"/>
    <w:rsid w:val="00A41EE6"/>
    <w:rsid w:val="00A42148"/>
    <w:rsid w:val="00A424F2"/>
    <w:rsid w:val="00A42640"/>
    <w:rsid w:val="00A4304F"/>
    <w:rsid w:val="00A432FE"/>
    <w:rsid w:val="00A43730"/>
    <w:rsid w:val="00A44120"/>
    <w:rsid w:val="00A4439F"/>
    <w:rsid w:val="00A44763"/>
    <w:rsid w:val="00A44C5B"/>
    <w:rsid w:val="00A44E38"/>
    <w:rsid w:val="00A44EA3"/>
    <w:rsid w:val="00A450FC"/>
    <w:rsid w:val="00A45109"/>
    <w:rsid w:val="00A452A3"/>
    <w:rsid w:val="00A45534"/>
    <w:rsid w:val="00A45696"/>
    <w:rsid w:val="00A45A42"/>
    <w:rsid w:val="00A45B66"/>
    <w:rsid w:val="00A45BB3"/>
    <w:rsid w:val="00A45CD1"/>
    <w:rsid w:val="00A468BE"/>
    <w:rsid w:val="00A47DC6"/>
    <w:rsid w:val="00A47E4C"/>
    <w:rsid w:val="00A504AB"/>
    <w:rsid w:val="00A50DF5"/>
    <w:rsid w:val="00A512F5"/>
    <w:rsid w:val="00A513DF"/>
    <w:rsid w:val="00A51934"/>
    <w:rsid w:val="00A526BD"/>
    <w:rsid w:val="00A5320A"/>
    <w:rsid w:val="00A539B2"/>
    <w:rsid w:val="00A54184"/>
    <w:rsid w:val="00A54575"/>
    <w:rsid w:val="00A54674"/>
    <w:rsid w:val="00A54675"/>
    <w:rsid w:val="00A5481E"/>
    <w:rsid w:val="00A54BFC"/>
    <w:rsid w:val="00A54F26"/>
    <w:rsid w:val="00A54F81"/>
    <w:rsid w:val="00A55497"/>
    <w:rsid w:val="00A5589D"/>
    <w:rsid w:val="00A5614B"/>
    <w:rsid w:val="00A56314"/>
    <w:rsid w:val="00A572D8"/>
    <w:rsid w:val="00A57797"/>
    <w:rsid w:val="00A600E3"/>
    <w:rsid w:val="00A601B9"/>
    <w:rsid w:val="00A61306"/>
    <w:rsid w:val="00A619D4"/>
    <w:rsid w:val="00A61D02"/>
    <w:rsid w:val="00A620A0"/>
    <w:rsid w:val="00A629E1"/>
    <w:rsid w:val="00A63102"/>
    <w:rsid w:val="00A634BC"/>
    <w:rsid w:val="00A63FC4"/>
    <w:rsid w:val="00A64041"/>
    <w:rsid w:val="00A6445E"/>
    <w:rsid w:val="00A6459C"/>
    <w:rsid w:val="00A646A5"/>
    <w:rsid w:val="00A64711"/>
    <w:rsid w:val="00A64AD4"/>
    <w:rsid w:val="00A64E39"/>
    <w:rsid w:val="00A6588D"/>
    <w:rsid w:val="00A65D3F"/>
    <w:rsid w:val="00A6627E"/>
    <w:rsid w:val="00A6640A"/>
    <w:rsid w:val="00A6677F"/>
    <w:rsid w:val="00A66A4D"/>
    <w:rsid w:val="00A66E76"/>
    <w:rsid w:val="00A674DB"/>
    <w:rsid w:val="00A67582"/>
    <w:rsid w:val="00A67C97"/>
    <w:rsid w:val="00A705CB"/>
    <w:rsid w:val="00A70767"/>
    <w:rsid w:val="00A7085F"/>
    <w:rsid w:val="00A71345"/>
    <w:rsid w:val="00A71C56"/>
    <w:rsid w:val="00A71DCA"/>
    <w:rsid w:val="00A72FE3"/>
    <w:rsid w:val="00A73383"/>
    <w:rsid w:val="00A7339E"/>
    <w:rsid w:val="00A735B4"/>
    <w:rsid w:val="00A736A4"/>
    <w:rsid w:val="00A73D67"/>
    <w:rsid w:val="00A74745"/>
    <w:rsid w:val="00A75BB2"/>
    <w:rsid w:val="00A75F16"/>
    <w:rsid w:val="00A76491"/>
    <w:rsid w:val="00A7684C"/>
    <w:rsid w:val="00A77216"/>
    <w:rsid w:val="00A77482"/>
    <w:rsid w:val="00A7761A"/>
    <w:rsid w:val="00A7782C"/>
    <w:rsid w:val="00A7792B"/>
    <w:rsid w:val="00A80A8A"/>
    <w:rsid w:val="00A81447"/>
    <w:rsid w:val="00A814C7"/>
    <w:rsid w:val="00A821C4"/>
    <w:rsid w:val="00A82BF3"/>
    <w:rsid w:val="00A83614"/>
    <w:rsid w:val="00A83709"/>
    <w:rsid w:val="00A83AAE"/>
    <w:rsid w:val="00A842A4"/>
    <w:rsid w:val="00A84B5A"/>
    <w:rsid w:val="00A851F6"/>
    <w:rsid w:val="00A852ED"/>
    <w:rsid w:val="00A85525"/>
    <w:rsid w:val="00A8573D"/>
    <w:rsid w:val="00A85AF5"/>
    <w:rsid w:val="00A85FE5"/>
    <w:rsid w:val="00A860A7"/>
    <w:rsid w:val="00A86336"/>
    <w:rsid w:val="00A86599"/>
    <w:rsid w:val="00A8670F"/>
    <w:rsid w:val="00A87C2D"/>
    <w:rsid w:val="00A9020E"/>
    <w:rsid w:val="00A905BF"/>
    <w:rsid w:val="00A90619"/>
    <w:rsid w:val="00A90ABD"/>
    <w:rsid w:val="00A90CCD"/>
    <w:rsid w:val="00A90F93"/>
    <w:rsid w:val="00A933C7"/>
    <w:rsid w:val="00A93C0E"/>
    <w:rsid w:val="00A94479"/>
    <w:rsid w:val="00A94BD2"/>
    <w:rsid w:val="00A9517A"/>
    <w:rsid w:val="00A9561D"/>
    <w:rsid w:val="00A95A5B"/>
    <w:rsid w:val="00A95D82"/>
    <w:rsid w:val="00A9634E"/>
    <w:rsid w:val="00A96474"/>
    <w:rsid w:val="00A969C4"/>
    <w:rsid w:val="00A96A2C"/>
    <w:rsid w:val="00A96EF8"/>
    <w:rsid w:val="00A973C7"/>
    <w:rsid w:val="00AA0059"/>
    <w:rsid w:val="00AA0137"/>
    <w:rsid w:val="00AA03C4"/>
    <w:rsid w:val="00AA10E6"/>
    <w:rsid w:val="00AA12CA"/>
    <w:rsid w:val="00AA13F8"/>
    <w:rsid w:val="00AA2611"/>
    <w:rsid w:val="00AA283D"/>
    <w:rsid w:val="00AA2866"/>
    <w:rsid w:val="00AA31D4"/>
    <w:rsid w:val="00AA398E"/>
    <w:rsid w:val="00AA3F06"/>
    <w:rsid w:val="00AA4E74"/>
    <w:rsid w:val="00AA537B"/>
    <w:rsid w:val="00AA5482"/>
    <w:rsid w:val="00AA5B75"/>
    <w:rsid w:val="00AA61DD"/>
    <w:rsid w:val="00AA6430"/>
    <w:rsid w:val="00AA69B5"/>
    <w:rsid w:val="00AA6A73"/>
    <w:rsid w:val="00AA750B"/>
    <w:rsid w:val="00AA7C18"/>
    <w:rsid w:val="00AA7D09"/>
    <w:rsid w:val="00AA7DB9"/>
    <w:rsid w:val="00AA7F9A"/>
    <w:rsid w:val="00AB0457"/>
    <w:rsid w:val="00AB069D"/>
    <w:rsid w:val="00AB0ED0"/>
    <w:rsid w:val="00AB155A"/>
    <w:rsid w:val="00AB20B5"/>
    <w:rsid w:val="00AB211A"/>
    <w:rsid w:val="00AB257E"/>
    <w:rsid w:val="00AB2CB6"/>
    <w:rsid w:val="00AB2FCF"/>
    <w:rsid w:val="00AB3D3D"/>
    <w:rsid w:val="00AB3D84"/>
    <w:rsid w:val="00AB3F81"/>
    <w:rsid w:val="00AB486A"/>
    <w:rsid w:val="00AB49D6"/>
    <w:rsid w:val="00AB4FF6"/>
    <w:rsid w:val="00AB5440"/>
    <w:rsid w:val="00AB5831"/>
    <w:rsid w:val="00AB6262"/>
    <w:rsid w:val="00AB6385"/>
    <w:rsid w:val="00AB6B3E"/>
    <w:rsid w:val="00AB6CD3"/>
    <w:rsid w:val="00AB6D52"/>
    <w:rsid w:val="00AB6F57"/>
    <w:rsid w:val="00AB78ED"/>
    <w:rsid w:val="00AB7941"/>
    <w:rsid w:val="00AB799F"/>
    <w:rsid w:val="00AB7ADC"/>
    <w:rsid w:val="00AB7E2E"/>
    <w:rsid w:val="00AC1009"/>
    <w:rsid w:val="00AC1A81"/>
    <w:rsid w:val="00AC1C71"/>
    <w:rsid w:val="00AC26F2"/>
    <w:rsid w:val="00AC2C83"/>
    <w:rsid w:val="00AC334A"/>
    <w:rsid w:val="00AC34C4"/>
    <w:rsid w:val="00AC3741"/>
    <w:rsid w:val="00AC37AB"/>
    <w:rsid w:val="00AC4074"/>
    <w:rsid w:val="00AC41E2"/>
    <w:rsid w:val="00AC4B3C"/>
    <w:rsid w:val="00AC56F6"/>
    <w:rsid w:val="00AC6078"/>
    <w:rsid w:val="00AC6423"/>
    <w:rsid w:val="00AC6939"/>
    <w:rsid w:val="00AC6FF7"/>
    <w:rsid w:val="00AC7F0F"/>
    <w:rsid w:val="00AC7FB2"/>
    <w:rsid w:val="00AC7FBD"/>
    <w:rsid w:val="00AD06DC"/>
    <w:rsid w:val="00AD071A"/>
    <w:rsid w:val="00AD0863"/>
    <w:rsid w:val="00AD1C05"/>
    <w:rsid w:val="00AD1C57"/>
    <w:rsid w:val="00AD1CC2"/>
    <w:rsid w:val="00AD1DC0"/>
    <w:rsid w:val="00AD1EE9"/>
    <w:rsid w:val="00AD2680"/>
    <w:rsid w:val="00AD3431"/>
    <w:rsid w:val="00AD55B4"/>
    <w:rsid w:val="00AD56BA"/>
    <w:rsid w:val="00AD62D3"/>
    <w:rsid w:val="00AD68BC"/>
    <w:rsid w:val="00AD6E8E"/>
    <w:rsid w:val="00AD6FC7"/>
    <w:rsid w:val="00AD7024"/>
    <w:rsid w:val="00AD7040"/>
    <w:rsid w:val="00AD72FC"/>
    <w:rsid w:val="00AD767B"/>
    <w:rsid w:val="00AD797D"/>
    <w:rsid w:val="00AD7C32"/>
    <w:rsid w:val="00AE08F7"/>
    <w:rsid w:val="00AE0ED0"/>
    <w:rsid w:val="00AE1157"/>
    <w:rsid w:val="00AE11AC"/>
    <w:rsid w:val="00AE1438"/>
    <w:rsid w:val="00AE14C6"/>
    <w:rsid w:val="00AE14F9"/>
    <w:rsid w:val="00AE1831"/>
    <w:rsid w:val="00AE1AC2"/>
    <w:rsid w:val="00AE2B35"/>
    <w:rsid w:val="00AE3727"/>
    <w:rsid w:val="00AE376F"/>
    <w:rsid w:val="00AE3C36"/>
    <w:rsid w:val="00AE3FDB"/>
    <w:rsid w:val="00AE4D07"/>
    <w:rsid w:val="00AE4FD0"/>
    <w:rsid w:val="00AE6C61"/>
    <w:rsid w:val="00AE6F9B"/>
    <w:rsid w:val="00AE746D"/>
    <w:rsid w:val="00AE7905"/>
    <w:rsid w:val="00AF001F"/>
    <w:rsid w:val="00AF0DF5"/>
    <w:rsid w:val="00AF1079"/>
    <w:rsid w:val="00AF13D5"/>
    <w:rsid w:val="00AF2528"/>
    <w:rsid w:val="00AF2D6C"/>
    <w:rsid w:val="00AF3332"/>
    <w:rsid w:val="00AF46C1"/>
    <w:rsid w:val="00AF4A4F"/>
    <w:rsid w:val="00AF5B00"/>
    <w:rsid w:val="00AF6246"/>
    <w:rsid w:val="00AF6D2B"/>
    <w:rsid w:val="00AF722E"/>
    <w:rsid w:val="00B003D1"/>
    <w:rsid w:val="00B00A78"/>
    <w:rsid w:val="00B01531"/>
    <w:rsid w:val="00B019B7"/>
    <w:rsid w:val="00B02050"/>
    <w:rsid w:val="00B020E8"/>
    <w:rsid w:val="00B027B1"/>
    <w:rsid w:val="00B029AD"/>
    <w:rsid w:val="00B03854"/>
    <w:rsid w:val="00B04278"/>
    <w:rsid w:val="00B04A71"/>
    <w:rsid w:val="00B06104"/>
    <w:rsid w:val="00B06306"/>
    <w:rsid w:val="00B06AF6"/>
    <w:rsid w:val="00B06C39"/>
    <w:rsid w:val="00B07363"/>
    <w:rsid w:val="00B07E2A"/>
    <w:rsid w:val="00B1054F"/>
    <w:rsid w:val="00B10F80"/>
    <w:rsid w:val="00B11A95"/>
    <w:rsid w:val="00B11C1D"/>
    <w:rsid w:val="00B11C6B"/>
    <w:rsid w:val="00B12043"/>
    <w:rsid w:val="00B12399"/>
    <w:rsid w:val="00B123A5"/>
    <w:rsid w:val="00B13411"/>
    <w:rsid w:val="00B13628"/>
    <w:rsid w:val="00B13900"/>
    <w:rsid w:val="00B13F1D"/>
    <w:rsid w:val="00B14135"/>
    <w:rsid w:val="00B14B81"/>
    <w:rsid w:val="00B14E63"/>
    <w:rsid w:val="00B14E73"/>
    <w:rsid w:val="00B1539B"/>
    <w:rsid w:val="00B155B9"/>
    <w:rsid w:val="00B15EDE"/>
    <w:rsid w:val="00B163FC"/>
    <w:rsid w:val="00B1781C"/>
    <w:rsid w:val="00B2012A"/>
    <w:rsid w:val="00B20549"/>
    <w:rsid w:val="00B20F3C"/>
    <w:rsid w:val="00B2119E"/>
    <w:rsid w:val="00B2168E"/>
    <w:rsid w:val="00B21A4D"/>
    <w:rsid w:val="00B22234"/>
    <w:rsid w:val="00B22B8E"/>
    <w:rsid w:val="00B23087"/>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EAC"/>
    <w:rsid w:val="00B3358A"/>
    <w:rsid w:val="00B337CD"/>
    <w:rsid w:val="00B33C6A"/>
    <w:rsid w:val="00B34061"/>
    <w:rsid w:val="00B341DA"/>
    <w:rsid w:val="00B344C0"/>
    <w:rsid w:val="00B34926"/>
    <w:rsid w:val="00B35B25"/>
    <w:rsid w:val="00B35CB0"/>
    <w:rsid w:val="00B36811"/>
    <w:rsid w:val="00B368AD"/>
    <w:rsid w:val="00B36D2C"/>
    <w:rsid w:val="00B37B66"/>
    <w:rsid w:val="00B37CAE"/>
    <w:rsid w:val="00B37F34"/>
    <w:rsid w:val="00B37F9B"/>
    <w:rsid w:val="00B403D4"/>
    <w:rsid w:val="00B40A4D"/>
    <w:rsid w:val="00B40F29"/>
    <w:rsid w:val="00B413C9"/>
    <w:rsid w:val="00B41569"/>
    <w:rsid w:val="00B41A7D"/>
    <w:rsid w:val="00B4272F"/>
    <w:rsid w:val="00B42908"/>
    <w:rsid w:val="00B43555"/>
    <w:rsid w:val="00B43EDD"/>
    <w:rsid w:val="00B44328"/>
    <w:rsid w:val="00B452DA"/>
    <w:rsid w:val="00B4542E"/>
    <w:rsid w:val="00B45D4E"/>
    <w:rsid w:val="00B466E9"/>
    <w:rsid w:val="00B4693E"/>
    <w:rsid w:val="00B46AC8"/>
    <w:rsid w:val="00B46E43"/>
    <w:rsid w:val="00B46EFA"/>
    <w:rsid w:val="00B47395"/>
    <w:rsid w:val="00B47C04"/>
    <w:rsid w:val="00B47D20"/>
    <w:rsid w:val="00B47F4E"/>
    <w:rsid w:val="00B500CA"/>
    <w:rsid w:val="00B50339"/>
    <w:rsid w:val="00B50689"/>
    <w:rsid w:val="00B50838"/>
    <w:rsid w:val="00B509A8"/>
    <w:rsid w:val="00B51171"/>
    <w:rsid w:val="00B51314"/>
    <w:rsid w:val="00B515AE"/>
    <w:rsid w:val="00B52167"/>
    <w:rsid w:val="00B52401"/>
    <w:rsid w:val="00B529F5"/>
    <w:rsid w:val="00B52AC4"/>
    <w:rsid w:val="00B532FA"/>
    <w:rsid w:val="00B5352B"/>
    <w:rsid w:val="00B53FF4"/>
    <w:rsid w:val="00B5572A"/>
    <w:rsid w:val="00B55B9C"/>
    <w:rsid w:val="00B56240"/>
    <w:rsid w:val="00B5646C"/>
    <w:rsid w:val="00B60817"/>
    <w:rsid w:val="00B6091A"/>
    <w:rsid w:val="00B61155"/>
    <w:rsid w:val="00B612BB"/>
    <w:rsid w:val="00B6131E"/>
    <w:rsid w:val="00B61600"/>
    <w:rsid w:val="00B61794"/>
    <w:rsid w:val="00B622F6"/>
    <w:rsid w:val="00B62EB1"/>
    <w:rsid w:val="00B6367F"/>
    <w:rsid w:val="00B63FAC"/>
    <w:rsid w:val="00B64A0B"/>
    <w:rsid w:val="00B64A0E"/>
    <w:rsid w:val="00B6586B"/>
    <w:rsid w:val="00B660BA"/>
    <w:rsid w:val="00B66404"/>
    <w:rsid w:val="00B66861"/>
    <w:rsid w:val="00B668C0"/>
    <w:rsid w:val="00B7005D"/>
    <w:rsid w:val="00B70101"/>
    <w:rsid w:val="00B70AFF"/>
    <w:rsid w:val="00B70B50"/>
    <w:rsid w:val="00B716BB"/>
    <w:rsid w:val="00B71BD8"/>
    <w:rsid w:val="00B720F3"/>
    <w:rsid w:val="00B72987"/>
    <w:rsid w:val="00B72BF9"/>
    <w:rsid w:val="00B73B99"/>
    <w:rsid w:val="00B74A2B"/>
    <w:rsid w:val="00B75251"/>
    <w:rsid w:val="00B7586B"/>
    <w:rsid w:val="00B75B5B"/>
    <w:rsid w:val="00B7613C"/>
    <w:rsid w:val="00B774FC"/>
    <w:rsid w:val="00B77B99"/>
    <w:rsid w:val="00B77E45"/>
    <w:rsid w:val="00B803AA"/>
    <w:rsid w:val="00B80A41"/>
    <w:rsid w:val="00B82129"/>
    <w:rsid w:val="00B8256B"/>
    <w:rsid w:val="00B82A68"/>
    <w:rsid w:val="00B83623"/>
    <w:rsid w:val="00B83809"/>
    <w:rsid w:val="00B83823"/>
    <w:rsid w:val="00B83B2F"/>
    <w:rsid w:val="00B83F06"/>
    <w:rsid w:val="00B84B01"/>
    <w:rsid w:val="00B84B92"/>
    <w:rsid w:val="00B85810"/>
    <w:rsid w:val="00B85B76"/>
    <w:rsid w:val="00B8625A"/>
    <w:rsid w:val="00B8649E"/>
    <w:rsid w:val="00B864F6"/>
    <w:rsid w:val="00B86648"/>
    <w:rsid w:val="00B8713A"/>
    <w:rsid w:val="00B87A7F"/>
    <w:rsid w:val="00B87AB0"/>
    <w:rsid w:val="00B87D8B"/>
    <w:rsid w:val="00B9018E"/>
    <w:rsid w:val="00B905FD"/>
    <w:rsid w:val="00B90C15"/>
    <w:rsid w:val="00B92EF0"/>
    <w:rsid w:val="00B93113"/>
    <w:rsid w:val="00B95071"/>
    <w:rsid w:val="00B962B9"/>
    <w:rsid w:val="00B96302"/>
    <w:rsid w:val="00B963E0"/>
    <w:rsid w:val="00B9673A"/>
    <w:rsid w:val="00B9693F"/>
    <w:rsid w:val="00B97E1B"/>
    <w:rsid w:val="00BA0239"/>
    <w:rsid w:val="00BA0936"/>
    <w:rsid w:val="00BA0D92"/>
    <w:rsid w:val="00BA1875"/>
    <w:rsid w:val="00BA1B9E"/>
    <w:rsid w:val="00BA28A7"/>
    <w:rsid w:val="00BA2C4D"/>
    <w:rsid w:val="00BA2EF1"/>
    <w:rsid w:val="00BA372A"/>
    <w:rsid w:val="00BA3E0A"/>
    <w:rsid w:val="00BA4019"/>
    <w:rsid w:val="00BA428D"/>
    <w:rsid w:val="00BA4655"/>
    <w:rsid w:val="00BA47FB"/>
    <w:rsid w:val="00BA487F"/>
    <w:rsid w:val="00BA48C3"/>
    <w:rsid w:val="00BA49B4"/>
    <w:rsid w:val="00BA49D0"/>
    <w:rsid w:val="00BA537D"/>
    <w:rsid w:val="00BA54D7"/>
    <w:rsid w:val="00BA59D1"/>
    <w:rsid w:val="00BA5E08"/>
    <w:rsid w:val="00BA6003"/>
    <w:rsid w:val="00BA6194"/>
    <w:rsid w:val="00BA644E"/>
    <w:rsid w:val="00BA66AF"/>
    <w:rsid w:val="00BA703A"/>
    <w:rsid w:val="00BA7512"/>
    <w:rsid w:val="00BA77EE"/>
    <w:rsid w:val="00BB0E53"/>
    <w:rsid w:val="00BB109C"/>
    <w:rsid w:val="00BB1277"/>
    <w:rsid w:val="00BB157A"/>
    <w:rsid w:val="00BB2A3D"/>
    <w:rsid w:val="00BB2E74"/>
    <w:rsid w:val="00BB2E8E"/>
    <w:rsid w:val="00BB301F"/>
    <w:rsid w:val="00BB332E"/>
    <w:rsid w:val="00BB33BE"/>
    <w:rsid w:val="00BB3A0D"/>
    <w:rsid w:val="00BB3B4B"/>
    <w:rsid w:val="00BB3EDF"/>
    <w:rsid w:val="00BB4435"/>
    <w:rsid w:val="00BB4613"/>
    <w:rsid w:val="00BB464E"/>
    <w:rsid w:val="00BB4D5B"/>
    <w:rsid w:val="00BB4EC3"/>
    <w:rsid w:val="00BB6A8C"/>
    <w:rsid w:val="00BB6E42"/>
    <w:rsid w:val="00BB779F"/>
    <w:rsid w:val="00BC003D"/>
    <w:rsid w:val="00BC01DC"/>
    <w:rsid w:val="00BC1DAA"/>
    <w:rsid w:val="00BC297E"/>
    <w:rsid w:val="00BC3162"/>
    <w:rsid w:val="00BC31ED"/>
    <w:rsid w:val="00BC3A13"/>
    <w:rsid w:val="00BC3A17"/>
    <w:rsid w:val="00BC3D6E"/>
    <w:rsid w:val="00BC3E44"/>
    <w:rsid w:val="00BC47B3"/>
    <w:rsid w:val="00BC49CD"/>
    <w:rsid w:val="00BC52AF"/>
    <w:rsid w:val="00BC5ABE"/>
    <w:rsid w:val="00BC60A7"/>
    <w:rsid w:val="00BC61A0"/>
    <w:rsid w:val="00BC63A5"/>
    <w:rsid w:val="00BC7085"/>
    <w:rsid w:val="00BC7432"/>
    <w:rsid w:val="00BC7FD4"/>
    <w:rsid w:val="00BD0CB0"/>
    <w:rsid w:val="00BD0DA3"/>
    <w:rsid w:val="00BD0DFF"/>
    <w:rsid w:val="00BD1D36"/>
    <w:rsid w:val="00BD21BC"/>
    <w:rsid w:val="00BD221E"/>
    <w:rsid w:val="00BD29FA"/>
    <w:rsid w:val="00BD305E"/>
    <w:rsid w:val="00BD34DA"/>
    <w:rsid w:val="00BD398F"/>
    <w:rsid w:val="00BD42FC"/>
    <w:rsid w:val="00BD4F41"/>
    <w:rsid w:val="00BD5674"/>
    <w:rsid w:val="00BD5D78"/>
    <w:rsid w:val="00BD6185"/>
    <w:rsid w:val="00BD7439"/>
    <w:rsid w:val="00BD7EDC"/>
    <w:rsid w:val="00BD7F1F"/>
    <w:rsid w:val="00BD7FA3"/>
    <w:rsid w:val="00BE0AC7"/>
    <w:rsid w:val="00BE0BBA"/>
    <w:rsid w:val="00BE118C"/>
    <w:rsid w:val="00BE1686"/>
    <w:rsid w:val="00BE171A"/>
    <w:rsid w:val="00BE184A"/>
    <w:rsid w:val="00BE2069"/>
    <w:rsid w:val="00BE214D"/>
    <w:rsid w:val="00BE2439"/>
    <w:rsid w:val="00BE24D7"/>
    <w:rsid w:val="00BE2C62"/>
    <w:rsid w:val="00BE2F1F"/>
    <w:rsid w:val="00BE434E"/>
    <w:rsid w:val="00BE4471"/>
    <w:rsid w:val="00BE4610"/>
    <w:rsid w:val="00BE4884"/>
    <w:rsid w:val="00BE4C92"/>
    <w:rsid w:val="00BE51E2"/>
    <w:rsid w:val="00BE5743"/>
    <w:rsid w:val="00BE5889"/>
    <w:rsid w:val="00BE597F"/>
    <w:rsid w:val="00BE60AE"/>
    <w:rsid w:val="00BE623A"/>
    <w:rsid w:val="00BE63EC"/>
    <w:rsid w:val="00BE6530"/>
    <w:rsid w:val="00BE66EA"/>
    <w:rsid w:val="00BE6A9C"/>
    <w:rsid w:val="00BE6D53"/>
    <w:rsid w:val="00BE6DB8"/>
    <w:rsid w:val="00BE718A"/>
    <w:rsid w:val="00BE7403"/>
    <w:rsid w:val="00BE7481"/>
    <w:rsid w:val="00BE79DD"/>
    <w:rsid w:val="00BE7B4E"/>
    <w:rsid w:val="00BE7FCB"/>
    <w:rsid w:val="00BE7FE2"/>
    <w:rsid w:val="00BF050B"/>
    <w:rsid w:val="00BF19E7"/>
    <w:rsid w:val="00BF1B59"/>
    <w:rsid w:val="00BF2162"/>
    <w:rsid w:val="00BF25B6"/>
    <w:rsid w:val="00BF36F0"/>
    <w:rsid w:val="00BF3921"/>
    <w:rsid w:val="00BF410D"/>
    <w:rsid w:val="00BF4122"/>
    <w:rsid w:val="00BF4464"/>
    <w:rsid w:val="00BF4963"/>
    <w:rsid w:val="00BF50E9"/>
    <w:rsid w:val="00BF5528"/>
    <w:rsid w:val="00BF5D62"/>
    <w:rsid w:val="00BF5D70"/>
    <w:rsid w:val="00BF5E75"/>
    <w:rsid w:val="00BF606D"/>
    <w:rsid w:val="00BF64C1"/>
    <w:rsid w:val="00BF6B9F"/>
    <w:rsid w:val="00BF7E9D"/>
    <w:rsid w:val="00C003FC"/>
    <w:rsid w:val="00C00D63"/>
    <w:rsid w:val="00C0129B"/>
    <w:rsid w:val="00C015BC"/>
    <w:rsid w:val="00C01600"/>
    <w:rsid w:val="00C026CE"/>
    <w:rsid w:val="00C026D6"/>
    <w:rsid w:val="00C029E5"/>
    <w:rsid w:val="00C038C1"/>
    <w:rsid w:val="00C03951"/>
    <w:rsid w:val="00C03F12"/>
    <w:rsid w:val="00C045C0"/>
    <w:rsid w:val="00C0571F"/>
    <w:rsid w:val="00C058F7"/>
    <w:rsid w:val="00C0595A"/>
    <w:rsid w:val="00C05DFC"/>
    <w:rsid w:val="00C05EDF"/>
    <w:rsid w:val="00C07623"/>
    <w:rsid w:val="00C1001F"/>
    <w:rsid w:val="00C1242B"/>
    <w:rsid w:val="00C1262D"/>
    <w:rsid w:val="00C12DF3"/>
    <w:rsid w:val="00C13379"/>
    <w:rsid w:val="00C133A9"/>
    <w:rsid w:val="00C14147"/>
    <w:rsid w:val="00C14440"/>
    <w:rsid w:val="00C15336"/>
    <w:rsid w:val="00C15848"/>
    <w:rsid w:val="00C1596D"/>
    <w:rsid w:val="00C16175"/>
    <w:rsid w:val="00C16D4C"/>
    <w:rsid w:val="00C17356"/>
    <w:rsid w:val="00C17903"/>
    <w:rsid w:val="00C17A74"/>
    <w:rsid w:val="00C20120"/>
    <w:rsid w:val="00C20141"/>
    <w:rsid w:val="00C2019E"/>
    <w:rsid w:val="00C2074E"/>
    <w:rsid w:val="00C20850"/>
    <w:rsid w:val="00C2124C"/>
    <w:rsid w:val="00C219ED"/>
    <w:rsid w:val="00C2291C"/>
    <w:rsid w:val="00C22B53"/>
    <w:rsid w:val="00C22D24"/>
    <w:rsid w:val="00C22D76"/>
    <w:rsid w:val="00C230E3"/>
    <w:rsid w:val="00C2317C"/>
    <w:rsid w:val="00C232D7"/>
    <w:rsid w:val="00C23735"/>
    <w:rsid w:val="00C23927"/>
    <w:rsid w:val="00C24254"/>
    <w:rsid w:val="00C246EE"/>
    <w:rsid w:val="00C25A17"/>
    <w:rsid w:val="00C25D9E"/>
    <w:rsid w:val="00C271A8"/>
    <w:rsid w:val="00C2770F"/>
    <w:rsid w:val="00C27D0C"/>
    <w:rsid w:val="00C30D19"/>
    <w:rsid w:val="00C31037"/>
    <w:rsid w:val="00C315C6"/>
    <w:rsid w:val="00C316D6"/>
    <w:rsid w:val="00C3287D"/>
    <w:rsid w:val="00C32B51"/>
    <w:rsid w:val="00C344C9"/>
    <w:rsid w:val="00C34881"/>
    <w:rsid w:val="00C34B42"/>
    <w:rsid w:val="00C34D29"/>
    <w:rsid w:val="00C34F74"/>
    <w:rsid w:val="00C35A13"/>
    <w:rsid w:val="00C362A5"/>
    <w:rsid w:val="00C36D3B"/>
    <w:rsid w:val="00C36F57"/>
    <w:rsid w:val="00C37939"/>
    <w:rsid w:val="00C40141"/>
    <w:rsid w:val="00C40187"/>
    <w:rsid w:val="00C401E7"/>
    <w:rsid w:val="00C40761"/>
    <w:rsid w:val="00C40905"/>
    <w:rsid w:val="00C40928"/>
    <w:rsid w:val="00C40E70"/>
    <w:rsid w:val="00C417AE"/>
    <w:rsid w:val="00C4193B"/>
    <w:rsid w:val="00C41A46"/>
    <w:rsid w:val="00C41A6C"/>
    <w:rsid w:val="00C41DF7"/>
    <w:rsid w:val="00C41EF1"/>
    <w:rsid w:val="00C41FB5"/>
    <w:rsid w:val="00C4270A"/>
    <w:rsid w:val="00C42A13"/>
    <w:rsid w:val="00C42AAA"/>
    <w:rsid w:val="00C42D9B"/>
    <w:rsid w:val="00C43663"/>
    <w:rsid w:val="00C4390F"/>
    <w:rsid w:val="00C43A8C"/>
    <w:rsid w:val="00C43E31"/>
    <w:rsid w:val="00C448BE"/>
    <w:rsid w:val="00C44DCF"/>
    <w:rsid w:val="00C454DE"/>
    <w:rsid w:val="00C45A5A"/>
    <w:rsid w:val="00C45AA6"/>
    <w:rsid w:val="00C45D11"/>
    <w:rsid w:val="00C45EC3"/>
    <w:rsid w:val="00C46116"/>
    <w:rsid w:val="00C46139"/>
    <w:rsid w:val="00C461E1"/>
    <w:rsid w:val="00C464FD"/>
    <w:rsid w:val="00C46EB3"/>
    <w:rsid w:val="00C474BB"/>
    <w:rsid w:val="00C475B2"/>
    <w:rsid w:val="00C4775E"/>
    <w:rsid w:val="00C47EF7"/>
    <w:rsid w:val="00C47F05"/>
    <w:rsid w:val="00C50B85"/>
    <w:rsid w:val="00C50C90"/>
    <w:rsid w:val="00C5176D"/>
    <w:rsid w:val="00C51C3B"/>
    <w:rsid w:val="00C5427D"/>
    <w:rsid w:val="00C5448E"/>
    <w:rsid w:val="00C54B5E"/>
    <w:rsid w:val="00C54E3E"/>
    <w:rsid w:val="00C561A5"/>
    <w:rsid w:val="00C5624B"/>
    <w:rsid w:val="00C56B46"/>
    <w:rsid w:val="00C56CA5"/>
    <w:rsid w:val="00C56CD6"/>
    <w:rsid w:val="00C56EE8"/>
    <w:rsid w:val="00C57A53"/>
    <w:rsid w:val="00C57B89"/>
    <w:rsid w:val="00C61DFD"/>
    <w:rsid w:val="00C61E52"/>
    <w:rsid w:val="00C620BE"/>
    <w:rsid w:val="00C63597"/>
    <w:rsid w:val="00C635D0"/>
    <w:rsid w:val="00C6422A"/>
    <w:rsid w:val="00C6423C"/>
    <w:rsid w:val="00C64326"/>
    <w:rsid w:val="00C6435D"/>
    <w:rsid w:val="00C64A8A"/>
    <w:rsid w:val="00C64B52"/>
    <w:rsid w:val="00C64BFD"/>
    <w:rsid w:val="00C65757"/>
    <w:rsid w:val="00C65811"/>
    <w:rsid w:val="00C65935"/>
    <w:rsid w:val="00C65F03"/>
    <w:rsid w:val="00C66132"/>
    <w:rsid w:val="00C663F8"/>
    <w:rsid w:val="00C66705"/>
    <w:rsid w:val="00C6677F"/>
    <w:rsid w:val="00C674B6"/>
    <w:rsid w:val="00C675E9"/>
    <w:rsid w:val="00C711A3"/>
    <w:rsid w:val="00C713E2"/>
    <w:rsid w:val="00C71410"/>
    <w:rsid w:val="00C71576"/>
    <w:rsid w:val="00C71AAA"/>
    <w:rsid w:val="00C72589"/>
    <w:rsid w:val="00C72DF1"/>
    <w:rsid w:val="00C7303A"/>
    <w:rsid w:val="00C749CD"/>
    <w:rsid w:val="00C74CA2"/>
    <w:rsid w:val="00C757C7"/>
    <w:rsid w:val="00C75FBB"/>
    <w:rsid w:val="00C76AF6"/>
    <w:rsid w:val="00C7726C"/>
    <w:rsid w:val="00C774F6"/>
    <w:rsid w:val="00C80690"/>
    <w:rsid w:val="00C80703"/>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0A1D"/>
    <w:rsid w:val="00C90B06"/>
    <w:rsid w:val="00C90FCF"/>
    <w:rsid w:val="00C91136"/>
    <w:rsid w:val="00C9144E"/>
    <w:rsid w:val="00C91CE0"/>
    <w:rsid w:val="00C91DFE"/>
    <w:rsid w:val="00C92397"/>
    <w:rsid w:val="00C9295B"/>
    <w:rsid w:val="00C92C06"/>
    <w:rsid w:val="00C93E55"/>
    <w:rsid w:val="00C93F67"/>
    <w:rsid w:val="00C941EE"/>
    <w:rsid w:val="00C94236"/>
    <w:rsid w:val="00C946B9"/>
    <w:rsid w:val="00C94B05"/>
    <w:rsid w:val="00C94BA1"/>
    <w:rsid w:val="00C953B1"/>
    <w:rsid w:val="00C95677"/>
    <w:rsid w:val="00C96617"/>
    <w:rsid w:val="00C967A7"/>
    <w:rsid w:val="00C9777F"/>
    <w:rsid w:val="00C97873"/>
    <w:rsid w:val="00CA02EE"/>
    <w:rsid w:val="00CA0381"/>
    <w:rsid w:val="00CA04E8"/>
    <w:rsid w:val="00CA05E1"/>
    <w:rsid w:val="00CA0EFC"/>
    <w:rsid w:val="00CA0F1F"/>
    <w:rsid w:val="00CA122E"/>
    <w:rsid w:val="00CA1709"/>
    <w:rsid w:val="00CA188D"/>
    <w:rsid w:val="00CA1950"/>
    <w:rsid w:val="00CA1EAA"/>
    <w:rsid w:val="00CA1FBD"/>
    <w:rsid w:val="00CA27C7"/>
    <w:rsid w:val="00CA3D7F"/>
    <w:rsid w:val="00CA4018"/>
    <w:rsid w:val="00CA52A1"/>
    <w:rsid w:val="00CA5327"/>
    <w:rsid w:val="00CA5494"/>
    <w:rsid w:val="00CA594F"/>
    <w:rsid w:val="00CA633B"/>
    <w:rsid w:val="00CA6513"/>
    <w:rsid w:val="00CA6523"/>
    <w:rsid w:val="00CA795D"/>
    <w:rsid w:val="00CA7D20"/>
    <w:rsid w:val="00CA7D51"/>
    <w:rsid w:val="00CA7F11"/>
    <w:rsid w:val="00CB07C7"/>
    <w:rsid w:val="00CB0A0F"/>
    <w:rsid w:val="00CB121A"/>
    <w:rsid w:val="00CB153D"/>
    <w:rsid w:val="00CB183D"/>
    <w:rsid w:val="00CB331C"/>
    <w:rsid w:val="00CB3338"/>
    <w:rsid w:val="00CB3479"/>
    <w:rsid w:val="00CB3575"/>
    <w:rsid w:val="00CB3642"/>
    <w:rsid w:val="00CB3EC0"/>
    <w:rsid w:val="00CB453F"/>
    <w:rsid w:val="00CB48CF"/>
    <w:rsid w:val="00CB4B98"/>
    <w:rsid w:val="00CB4E5B"/>
    <w:rsid w:val="00CB53F2"/>
    <w:rsid w:val="00CB64EF"/>
    <w:rsid w:val="00CB65B7"/>
    <w:rsid w:val="00CB6D1A"/>
    <w:rsid w:val="00CB6FE4"/>
    <w:rsid w:val="00CB7294"/>
    <w:rsid w:val="00CB75BE"/>
    <w:rsid w:val="00CC05DE"/>
    <w:rsid w:val="00CC07DB"/>
    <w:rsid w:val="00CC15BE"/>
    <w:rsid w:val="00CC1ED7"/>
    <w:rsid w:val="00CC1F22"/>
    <w:rsid w:val="00CC26E9"/>
    <w:rsid w:val="00CC2927"/>
    <w:rsid w:val="00CC2E5D"/>
    <w:rsid w:val="00CC3236"/>
    <w:rsid w:val="00CC3242"/>
    <w:rsid w:val="00CC340D"/>
    <w:rsid w:val="00CC3498"/>
    <w:rsid w:val="00CC355C"/>
    <w:rsid w:val="00CC36FC"/>
    <w:rsid w:val="00CC3831"/>
    <w:rsid w:val="00CC3AF4"/>
    <w:rsid w:val="00CC436D"/>
    <w:rsid w:val="00CC516E"/>
    <w:rsid w:val="00CC5170"/>
    <w:rsid w:val="00CC54CA"/>
    <w:rsid w:val="00CC558F"/>
    <w:rsid w:val="00CC626B"/>
    <w:rsid w:val="00CC6BA4"/>
    <w:rsid w:val="00CC6CC9"/>
    <w:rsid w:val="00CC6D8B"/>
    <w:rsid w:val="00CC6E12"/>
    <w:rsid w:val="00CC7079"/>
    <w:rsid w:val="00CC786F"/>
    <w:rsid w:val="00CD09BA"/>
    <w:rsid w:val="00CD186F"/>
    <w:rsid w:val="00CD18AA"/>
    <w:rsid w:val="00CD1D89"/>
    <w:rsid w:val="00CD2E47"/>
    <w:rsid w:val="00CD2E78"/>
    <w:rsid w:val="00CD30E9"/>
    <w:rsid w:val="00CD33FB"/>
    <w:rsid w:val="00CD3739"/>
    <w:rsid w:val="00CD415E"/>
    <w:rsid w:val="00CD45C6"/>
    <w:rsid w:val="00CD4A8B"/>
    <w:rsid w:val="00CD5374"/>
    <w:rsid w:val="00CD5515"/>
    <w:rsid w:val="00CD5717"/>
    <w:rsid w:val="00CD61EB"/>
    <w:rsid w:val="00CD65F4"/>
    <w:rsid w:val="00CD72DD"/>
    <w:rsid w:val="00CD7450"/>
    <w:rsid w:val="00CD7489"/>
    <w:rsid w:val="00CE046B"/>
    <w:rsid w:val="00CE0C29"/>
    <w:rsid w:val="00CE0D8F"/>
    <w:rsid w:val="00CE1044"/>
    <w:rsid w:val="00CE15EA"/>
    <w:rsid w:val="00CE1721"/>
    <w:rsid w:val="00CE179D"/>
    <w:rsid w:val="00CE1C62"/>
    <w:rsid w:val="00CE1CB6"/>
    <w:rsid w:val="00CE3823"/>
    <w:rsid w:val="00CE3953"/>
    <w:rsid w:val="00CE409A"/>
    <w:rsid w:val="00CE42AE"/>
    <w:rsid w:val="00CE44E4"/>
    <w:rsid w:val="00CE494E"/>
    <w:rsid w:val="00CE4E49"/>
    <w:rsid w:val="00CE56CA"/>
    <w:rsid w:val="00CE57AA"/>
    <w:rsid w:val="00CE5935"/>
    <w:rsid w:val="00CE598B"/>
    <w:rsid w:val="00CE5BA1"/>
    <w:rsid w:val="00CE7A63"/>
    <w:rsid w:val="00CE7C9D"/>
    <w:rsid w:val="00CE7D1B"/>
    <w:rsid w:val="00CF0BB8"/>
    <w:rsid w:val="00CF1AA7"/>
    <w:rsid w:val="00CF1D24"/>
    <w:rsid w:val="00CF1E29"/>
    <w:rsid w:val="00CF1F3F"/>
    <w:rsid w:val="00CF1FB4"/>
    <w:rsid w:val="00CF2379"/>
    <w:rsid w:val="00CF2463"/>
    <w:rsid w:val="00CF27F7"/>
    <w:rsid w:val="00CF2BF1"/>
    <w:rsid w:val="00CF2FFB"/>
    <w:rsid w:val="00CF3344"/>
    <w:rsid w:val="00CF39DD"/>
    <w:rsid w:val="00CF3F5C"/>
    <w:rsid w:val="00CF440E"/>
    <w:rsid w:val="00CF476A"/>
    <w:rsid w:val="00CF4B48"/>
    <w:rsid w:val="00CF5DFB"/>
    <w:rsid w:val="00CF620C"/>
    <w:rsid w:val="00CF6F74"/>
    <w:rsid w:val="00CF70C8"/>
    <w:rsid w:val="00CF741E"/>
    <w:rsid w:val="00CF74B4"/>
    <w:rsid w:val="00CF7B52"/>
    <w:rsid w:val="00CF7C1C"/>
    <w:rsid w:val="00CF7E5F"/>
    <w:rsid w:val="00D004E4"/>
    <w:rsid w:val="00D00567"/>
    <w:rsid w:val="00D0097C"/>
    <w:rsid w:val="00D00CCB"/>
    <w:rsid w:val="00D00D3E"/>
    <w:rsid w:val="00D00F2B"/>
    <w:rsid w:val="00D00FDE"/>
    <w:rsid w:val="00D013A1"/>
    <w:rsid w:val="00D019C6"/>
    <w:rsid w:val="00D01A6B"/>
    <w:rsid w:val="00D01D6C"/>
    <w:rsid w:val="00D01F09"/>
    <w:rsid w:val="00D020F7"/>
    <w:rsid w:val="00D02F2E"/>
    <w:rsid w:val="00D03FBC"/>
    <w:rsid w:val="00D0416F"/>
    <w:rsid w:val="00D04446"/>
    <w:rsid w:val="00D0718E"/>
    <w:rsid w:val="00D07211"/>
    <w:rsid w:val="00D07EC9"/>
    <w:rsid w:val="00D1029B"/>
    <w:rsid w:val="00D106DA"/>
    <w:rsid w:val="00D10B83"/>
    <w:rsid w:val="00D1151C"/>
    <w:rsid w:val="00D11844"/>
    <w:rsid w:val="00D1261B"/>
    <w:rsid w:val="00D1289F"/>
    <w:rsid w:val="00D12EEC"/>
    <w:rsid w:val="00D131A1"/>
    <w:rsid w:val="00D1516A"/>
    <w:rsid w:val="00D153B0"/>
    <w:rsid w:val="00D15807"/>
    <w:rsid w:val="00D164EC"/>
    <w:rsid w:val="00D16829"/>
    <w:rsid w:val="00D16899"/>
    <w:rsid w:val="00D16C88"/>
    <w:rsid w:val="00D16CB9"/>
    <w:rsid w:val="00D16CC3"/>
    <w:rsid w:val="00D17238"/>
    <w:rsid w:val="00D172A4"/>
    <w:rsid w:val="00D17354"/>
    <w:rsid w:val="00D1753A"/>
    <w:rsid w:val="00D20074"/>
    <w:rsid w:val="00D20141"/>
    <w:rsid w:val="00D2044E"/>
    <w:rsid w:val="00D20453"/>
    <w:rsid w:val="00D20D1B"/>
    <w:rsid w:val="00D20E24"/>
    <w:rsid w:val="00D20FCB"/>
    <w:rsid w:val="00D22306"/>
    <w:rsid w:val="00D2248C"/>
    <w:rsid w:val="00D23869"/>
    <w:rsid w:val="00D23B69"/>
    <w:rsid w:val="00D24600"/>
    <w:rsid w:val="00D247DB"/>
    <w:rsid w:val="00D249C6"/>
    <w:rsid w:val="00D25AA7"/>
    <w:rsid w:val="00D25F1E"/>
    <w:rsid w:val="00D25F83"/>
    <w:rsid w:val="00D27216"/>
    <w:rsid w:val="00D272A0"/>
    <w:rsid w:val="00D30ADB"/>
    <w:rsid w:val="00D30C38"/>
    <w:rsid w:val="00D3113E"/>
    <w:rsid w:val="00D31ECD"/>
    <w:rsid w:val="00D32188"/>
    <w:rsid w:val="00D32394"/>
    <w:rsid w:val="00D328C1"/>
    <w:rsid w:val="00D329FD"/>
    <w:rsid w:val="00D32B02"/>
    <w:rsid w:val="00D32CBB"/>
    <w:rsid w:val="00D3342D"/>
    <w:rsid w:val="00D3366C"/>
    <w:rsid w:val="00D339F4"/>
    <w:rsid w:val="00D33B4A"/>
    <w:rsid w:val="00D33F6B"/>
    <w:rsid w:val="00D349C1"/>
    <w:rsid w:val="00D34ED4"/>
    <w:rsid w:val="00D365D0"/>
    <w:rsid w:val="00D366C3"/>
    <w:rsid w:val="00D36965"/>
    <w:rsid w:val="00D36C21"/>
    <w:rsid w:val="00D37290"/>
    <w:rsid w:val="00D37316"/>
    <w:rsid w:val="00D377A7"/>
    <w:rsid w:val="00D4017F"/>
    <w:rsid w:val="00D40363"/>
    <w:rsid w:val="00D40C4A"/>
    <w:rsid w:val="00D4110B"/>
    <w:rsid w:val="00D4116E"/>
    <w:rsid w:val="00D414FD"/>
    <w:rsid w:val="00D4155A"/>
    <w:rsid w:val="00D41E2F"/>
    <w:rsid w:val="00D42136"/>
    <w:rsid w:val="00D42313"/>
    <w:rsid w:val="00D42CDA"/>
    <w:rsid w:val="00D437F1"/>
    <w:rsid w:val="00D449EE"/>
    <w:rsid w:val="00D44A18"/>
    <w:rsid w:val="00D451ED"/>
    <w:rsid w:val="00D45D06"/>
    <w:rsid w:val="00D46164"/>
    <w:rsid w:val="00D461BE"/>
    <w:rsid w:val="00D467A2"/>
    <w:rsid w:val="00D467BA"/>
    <w:rsid w:val="00D468DB"/>
    <w:rsid w:val="00D46A65"/>
    <w:rsid w:val="00D46D06"/>
    <w:rsid w:val="00D47566"/>
    <w:rsid w:val="00D50887"/>
    <w:rsid w:val="00D5096D"/>
    <w:rsid w:val="00D50D16"/>
    <w:rsid w:val="00D51738"/>
    <w:rsid w:val="00D51E7D"/>
    <w:rsid w:val="00D5595E"/>
    <w:rsid w:val="00D56199"/>
    <w:rsid w:val="00D56375"/>
    <w:rsid w:val="00D577D1"/>
    <w:rsid w:val="00D60972"/>
    <w:rsid w:val="00D609EC"/>
    <w:rsid w:val="00D616AE"/>
    <w:rsid w:val="00D61EF6"/>
    <w:rsid w:val="00D625B3"/>
    <w:rsid w:val="00D62DE3"/>
    <w:rsid w:val="00D62EB4"/>
    <w:rsid w:val="00D63356"/>
    <w:rsid w:val="00D642D0"/>
    <w:rsid w:val="00D647EF"/>
    <w:rsid w:val="00D64CBA"/>
    <w:rsid w:val="00D6519D"/>
    <w:rsid w:val="00D655D1"/>
    <w:rsid w:val="00D667B3"/>
    <w:rsid w:val="00D66A74"/>
    <w:rsid w:val="00D66D15"/>
    <w:rsid w:val="00D67A1A"/>
    <w:rsid w:val="00D70310"/>
    <w:rsid w:val="00D70B87"/>
    <w:rsid w:val="00D71589"/>
    <w:rsid w:val="00D716F0"/>
    <w:rsid w:val="00D725B6"/>
    <w:rsid w:val="00D7293B"/>
    <w:rsid w:val="00D73264"/>
    <w:rsid w:val="00D734FB"/>
    <w:rsid w:val="00D74C2E"/>
    <w:rsid w:val="00D750D6"/>
    <w:rsid w:val="00D757B7"/>
    <w:rsid w:val="00D76492"/>
    <w:rsid w:val="00D764A1"/>
    <w:rsid w:val="00D76EF9"/>
    <w:rsid w:val="00D7734B"/>
    <w:rsid w:val="00D80629"/>
    <w:rsid w:val="00D808E8"/>
    <w:rsid w:val="00D81D81"/>
    <w:rsid w:val="00D822D0"/>
    <w:rsid w:val="00D82463"/>
    <w:rsid w:val="00D82895"/>
    <w:rsid w:val="00D832E3"/>
    <w:rsid w:val="00D83DA9"/>
    <w:rsid w:val="00D84146"/>
    <w:rsid w:val="00D84B46"/>
    <w:rsid w:val="00D84C73"/>
    <w:rsid w:val="00D8549A"/>
    <w:rsid w:val="00D85654"/>
    <w:rsid w:val="00D85BD0"/>
    <w:rsid w:val="00D86700"/>
    <w:rsid w:val="00D86873"/>
    <w:rsid w:val="00D86A70"/>
    <w:rsid w:val="00D8764B"/>
    <w:rsid w:val="00D87651"/>
    <w:rsid w:val="00D87654"/>
    <w:rsid w:val="00D876E0"/>
    <w:rsid w:val="00D87717"/>
    <w:rsid w:val="00D8771A"/>
    <w:rsid w:val="00D877FF"/>
    <w:rsid w:val="00D879B6"/>
    <w:rsid w:val="00D900D8"/>
    <w:rsid w:val="00D903B0"/>
    <w:rsid w:val="00D90832"/>
    <w:rsid w:val="00D90A2A"/>
    <w:rsid w:val="00D90F37"/>
    <w:rsid w:val="00D910BA"/>
    <w:rsid w:val="00D91486"/>
    <w:rsid w:val="00D9148D"/>
    <w:rsid w:val="00D91727"/>
    <w:rsid w:val="00D91A4E"/>
    <w:rsid w:val="00D92321"/>
    <w:rsid w:val="00D92A3F"/>
    <w:rsid w:val="00D92BAE"/>
    <w:rsid w:val="00D93CEC"/>
    <w:rsid w:val="00D946E5"/>
    <w:rsid w:val="00D948D8"/>
    <w:rsid w:val="00D94C29"/>
    <w:rsid w:val="00D94D31"/>
    <w:rsid w:val="00D94E8B"/>
    <w:rsid w:val="00D95488"/>
    <w:rsid w:val="00D9579B"/>
    <w:rsid w:val="00D964EA"/>
    <w:rsid w:val="00D97018"/>
    <w:rsid w:val="00D97C8D"/>
    <w:rsid w:val="00DA0A9B"/>
    <w:rsid w:val="00DA103D"/>
    <w:rsid w:val="00DA1709"/>
    <w:rsid w:val="00DA1A82"/>
    <w:rsid w:val="00DA246E"/>
    <w:rsid w:val="00DA2512"/>
    <w:rsid w:val="00DA26D0"/>
    <w:rsid w:val="00DA28F7"/>
    <w:rsid w:val="00DA2978"/>
    <w:rsid w:val="00DA2DD9"/>
    <w:rsid w:val="00DA3055"/>
    <w:rsid w:val="00DA389D"/>
    <w:rsid w:val="00DA4853"/>
    <w:rsid w:val="00DA51A2"/>
    <w:rsid w:val="00DA533D"/>
    <w:rsid w:val="00DA53A5"/>
    <w:rsid w:val="00DA6533"/>
    <w:rsid w:val="00DA669C"/>
    <w:rsid w:val="00DA6F79"/>
    <w:rsid w:val="00DA734A"/>
    <w:rsid w:val="00DA77ED"/>
    <w:rsid w:val="00DA7919"/>
    <w:rsid w:val="00DA7CE9"/>
    <w:rsid w:val="00DB07A3"/>
    <w:rsid w:val="00DB09FA"/>
    <w:rsid w:val="00DB0AC8"/>
    <w:rsid w:val="00DB126B"/>
    <w:rsid w:val="00DB1567"/>
    <w:rsid w:val="00DB1652"/>
    <w:rsid w:val="00DB1C3C"/>
    <w:rsid w:val="00DB1FA0"/>
    <w:rsid w:val="00DB2761"/>
    <w:rsid w:val="00DB2A2D"/>
    <w:rsid w:val="00DB2ECF"/>
    <w:rsid w:val="00DB3083"/>
    <w:rsid w:val="00DB3333"/>
    <w:rsid w:val="00DB35F6"/>
    <w:rsid w:val="00DB3C1B"/>
    <w:rsid w:val="00DB3D37"/>
    <w:rsid w:val="00DB4314"/>
    <w:rsid w:val="00DB4589"/>
    <w:rsid w:val="00DB4603"/>
    <w:rsid w:val="00DB4A56"/>
    <w:rsid w:val="00DB550E"/>
    <w:rsid w:val="00DB5659"/>
    <w:rsid w:val="00DB5DF4"/>
    <w:rsid w:val="00DB62EE"/>
    <w:rsid w:val="00DB745D"/>
    <w:rsid w:val="00DB785F"/>
    <w:rsid w:val="00DB7C27"/>
    <w:rsid w:val="00DC032D"/>
    <w:rsid w:val="00DC0CB6"/>
    <w:rsid w:val="00DC239A"/>
    <w:rsid w:val="00DC239D"/>
    <w:rsid w:val="00DC2916"/>
    <w:rsid w:val="00DC3361"/>
    <w:rsid w:val="00DC356D"/>
    <w:rsid w:val="00DC3940"/>
    <w:rsid w:val="00DC3DB7"/>
    <w:rsid w:val="00DC40AF"/>
    <w:rsid w:val="00DC4979"/>
    <w:rsid w:val="00DC4FFC"/>
    <w:rsid w:val="00DC5604"/>
    <w:rsid w:val="00DC6863"/>
    <w:rsid w:val="00DC6A32"/>
    <w:rsid w:val="00DD0054"/>
    <w:rsid w:val="00DD0286"/>
    <w:rsid w:val="00DD09FE"/>
    <w:rsid w:val="00DD1147"/>
    <w:rsid w:val="00DD18A7"/>
    <w:rsid w:val="00DD29FC"/>
    <w:rsid w:val="00DD3315"/>
    <w:rsid w:val="00DD3384"/>
    <w:rsid w:val="00DD383E"/>
    <w:rsid w:val="00DD3F7E"/>
    <w:rsid w:val="00DD4808"/>
    <w:rsid w:val="00DD485C"/>
    <w:rsid w:val="00DD4CB2"/>
    <w:rsid w:val="00DD4E69"/>
    <w:rsid w:val="00DD4EF0"/>
    <w:rsid w:val="00DD4FC5"/>
    <w:rsid w:val="00DD540F"/>
    <w:rsid w:val="00DD54BE"/>
    <w:rsid w:val="00DD5C51"/>
    <w:rsid w:val="00DD5DF0"/>
    <w:rsid w:val="00DD6298"/>
    <w:rsid w:val="00DD6754"/>
    <w:rsid w:val="00DD703C"/>
    <w:rsid w:val="00DD750E"/>
    <w:rsid w:val="00DD7700"/>
    <w:rsid w:val="00DD775F"/>
    <w:rsid w:val="00DD7F5E"/>
    <w:rsid w:val="00DE0682"/>
    <w:rsid w:val="00DE0B5A"/>
    <w:rsid w:val="00DE0CB0"/>
    <w:rsid w:val="00DE0F41"/>
    <w:rsid w:val="00DE135E"/>
    <w:rsid w:val="00DE16F1"/>
    <w:rsid w:val="00DE2A67"/>
    <w:rsid w:val="00DE2DA4"/>
    <w:rsid w:val="00DE30D9"/>
    <w:rsid w:val="00DE333C"/>
    <w:rsid w:val="00DE35B2"/>
    <w:rsid w:val="00DE3B90"/>
    <w:rsid w:val="00DE3C71"/>
    <w:rsid w:val="00DE3F6C"/>
    <w:rsid w:val="00DE433D"/>
    <w:rsid w:val="00DE4554"/>
    <w:rsid w:val="00DE48D4"/>
    <w:rsid w:val="00DE5374"/>
    <w:rsid w:val="00DE5683"/>
    <w:rsid w:val="00DE5BF2"/>
    <w:rsid w:val="00DE6230"/>
    <w:rsid w:val="00DE6728"/>
    <w:rsid w:val="00DE7173"/>
    <w:rsid w:val="00DE7701"/>
    <w:rsid w:val="00DE7811"/>
    <w:rsid w:val="00DF055C"/>
    <w:rsid w:val="00DF0D2B"/>
    <w:rsid w:val="00DF0D4A"/>
    <w:rsid w:val="00DF0F2B"/>
    <w:rsid w:val="00DF1D0E"/>
    <w:rsid w:val="00DF219B"/>
    <w:rsid w:val="00DF254A"/>
    <w:rsid w:val="00DF265D"/>
    <w:rsid w:val="00DF2ABD"/>
    <w:rsid w:val="00DF3787"/>
    <w:rsid w:val="00DF385E"/>
    <w:rsid w:val="00DF5632"/>
    <w:rsid w:val="00DF6033"/>
    <w:rsid w:val="00DF611B"/>
    <w:rsid w:val="00DF653E"/>
    <w:rsid w:val="00DF6ED0"/>
    <w:rsid w:val="00DF7C9E"/>
    <w:rsid w:val="00E002E4"/>
    <w:rsid w:val="00E004CA"/>
    <w:rsid w:val="00E00745"/>
    <w:rsid w:val="00E016A2"/>
    <w:rsid w:val="00E019D6"/>
    <w:rsid w:val="00E02947"/>
    <w:rsid w:val="00E02E7B"/>
    <w:rsid w:val="00E03100"/>
    <w:rsid w:val="00E039AE"/>
    <w:rsid w:val="00E03F11"/>
    <w:rsid w:val="00E03FFF"/>
    <w:rsid w:val="00E053E5"/>
    <w:rsid w:val="00E0544A"/>
    <w:rsid w:val="00E05948"/>
    <w:rsid w:val="00E06173"/>
    <w:rsid w:val="00E0626E"/>
    <w:rsid w:val="00E07C89"/>
    <w:rsid w:val="00E114BE"/>
    <w:rsid w:val="00E11BFF"/>
    <w:rsid w:val="00E12213"/>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6630"/>
    <w:rsid w:val="00E16CF7"/>
    <w:rsid w:val="00E16D82"/>
    <w:rsid w:val="00E17613"/>
    <w:rsid w:val="00E17D5F"/>
    <w:rsid w:val="00E21612"/>
    <w:rsid w:val="00E21C34"/>
    <w:rsid w:val="00E22341"/>
    <w:rsid w:val="00E239B9"/>
    <w:rsid w:val="00E23A96"/>
    <w:rsid w:val="00E23B4F"/>
    <w:rsid w:val="00E23BC8"/>
    <w:rsid w:val="00E23C08"/>
    <w:rsid w:val="00E23C81"/>
    <w:rsid w:val="00E23D2A"/>
    <w:rsid w:val="00E2463E"/>
    <w:rsid w:val="00E24E78"/>
    <w:rsid w:val="00E24FBD"/>
    <w:rsid w:val="00E25BCF"/>
    <w:rsid w:val="00E25C24"/>
    <w:rsid w:val="00E25E67"/>
    <w:rsid w:val="00E26CE6"/>
    <w:rsid w:val="00E26F4B"/>
    <w:rsid w:val="00E274C9"/>
    <w:rsid w:val="00E300C1"/>
    <w:rsid w:val="00E301DF"/>
    <w:rsid w:val="00E30E21"/>
    <w:rsid w:val="00E31459"/>
    <w:rsid w:val="00E320CD"/>
    <w:rsid w:val="00E3251E"/>
    <w:rsid w:val="00E32AC2"/>
    <w:rsid w:val="00E32B0C"/>
    <w:rsid w:val="00E33660"/>
    <w:rsid w:val="00E33D21"/>
    <w:rsid w:val="00E3418C"/>
    <w:rsid w:val="00E358BE"/>
    <w:rsid w:val="00E35933"/>
    <w:rsid w:val="00E36805"/>
    <w:rsid w:val="00E3723F"/>
    <w:rsid w:val="00E37E8A"/>
    <w:rsid w:val="00E4007C"/>
    <w:rsid w:val="00E40FEC"/>
    <w:rsid w:val="00E41593"/>
    <w:rsid w:val="00E41923"/>
    <w:rsid w:val="00E41DE5"/>
    <w:rsid w:val="00E41FD8"/>
    <w:rsid w:val="00E42125"/>
    <w:rsid w:val="00E42952"/>
    <w:rsid w:val="00E4301D"/>
    <w:rsid w:val="00E43D7D"/>
    <w:rsid w:val="00E43D84"/>
    <w:rsid w:val="00E44245"/>
    <w:rsid w:val="00E4454F"/>
    <w:rsid w:val="00E44C28"/>
    <w:rsid w:val="00E45206"/>
    <w:rsid w:val="00E453D9"/>
    <w:rsid w:val="00E459C3"/>
    <w:rsid w:val="00E459F3"/>
    <w:rsid w:val="00E46001"/>
    <w:rsid w:val="00E46371"/>
    <w:rsid w:val="00E46C24"/>
    <w:rsid w:val="00E47BEA"/>
    <w:rsid w:val="00E47CFA"/>
    <w:rsid w:val="00E50961"/>
    <w:rsid w:val="00E50DCB"/>
    <w:rsid w:val="00E50DF2"/>
    <w:rsid w:val="00E50F54"/>
    <w:rsid w:val="00E5165C"/>
    <w:rsid w:val="00E52345"/>
    <w:rsid w:val="00E5278E"/>
    <w:rsid w:val="00E52B47"/>
    <w:rsid w:val="00E53632"/>
    <w:rsid w:val="00E53AA5"/>
    <w:rsid w:val="00E53C6E"/>
    <w:rsid w:val="00E54F02"/>
    <w:rsid w:val="00E55141"/>
    <w:rsid w:val="00E56187"/>
    <w:rsid w:val="00E565A1"/>
    <w:rsid w:val="00E56FCF"/>
    <w:rsid w:val="00E57832"/>
    <w:rsid w:val="00E57BE3"/>
    <w:rsid w:val="00E57F3F"/>
    <w:rsid w:val="00E6067A"/>
    <w:rsid w:val="00E60C56"/>
    <w:rsid w:val="00E6213C"/>
    <w:rsid w:val="00E62192"/>
    <w:rsid w:val="00E625DF"/>
    <w:rsid w:val="00E6265C"/>
    <w:rsid w:val="00E6276E"/>
    <w:rsid w:val="00E627D2"/>
    <w:rsid w:val="00E62F29"/>
    <w:rsid w:val="00E632B4"/>
    <w:rsid w:val="00E63909"/>
    <w:rsid w:val="00E641D0"/>
    <w:rsid w:val="00E64247"/>
    <w:rsid w:val="00E648A4"/>
    <w:rsid w:val="00E65177"/>
    <w:rsid w:val="00E652FE"/>
    <w:rsid w:val="00E65CC2"/>
    <w:rsid w:val="00E65D5D"/>
    <w:rsid w:val="00E65FEE"/>
    <w:rsid w:val="00E66140"/>
    <w:rsid w:val="00E662FF"/>
    <w:rsid w:val="00E664A4"/>
    <w:rsid w:val="00E66E78"/>
    <w:rsid w:val="00E67246"/>
    <w:rsid w:val="00E6774D"/>
    <w:rsid w:val="00E67FBC"/>
    <w:rsid w:val="00E70605"/>
    <w:rsid w:val="00E70816"/>
    <w:rsid w:val="00E710FB"/>
    <w:rsid w:val="00E71E9B"/>
    <w:rsid w:val="00E72499"/>
    <w:rsid w:val="00E72C81"/>
    <w:rsid w:val="00E73088"/>
    <w:rsid w:val="00E731D3"/>
    <w:rsid w:val="00E734D3"/>
    <w:rsid w:val="00E73B84"/>
    <w:rsid w:val="00E73F25"/>
    <w:rsid w:val="00E742B1"/>
    <w:rsid w:val="00E742CF"/>
    <w:rsid w:val="00E74F4A"/>
    <w:rsid w:val="00E755CB"/>
    <w:rsid w:val="00E7603F"/>
    <w:rsid w:val="00E76223"/>
    <w:rsid w:val="00E7748E"/>
    <w:rsid w:val="00E779EB"/>
    <w:rsid w:val="00E8011D"/>
    <w:rsid w:val="00E8101B"/>
    <w:rsid w:val="00E81425"/>
    <w:rsid w:val="00E81567"/>
    <w:rsid w:val="00E82135"/>
    <w:rsid w:val="00E829CA"/>
    <w:rsid w:val="00E831D2"/>
    <w:rsid w:val="00E83883"/>
    <w:rsid w:val="00E8392F"/>
    <w:rsid w:val="00E83BD8"/>
    <w:rsid w:val="00E83CE1"/>
    <w:rsid w:val="00E83EE0"/>
    <w:rsid w:val="00E84436"/>
    <w:rsid w:val="00E848C7"/>
    <w:rsid w:val="00E856CF"/>
    <w:rsid w:val="00E85AB3"/>
    <w:rsid w:val="00E85F53"/>
    <w:rsid w:val="00E8679A"/>
    <w:rsid w:val="00E86871"/>
    <w:rsid w:val="00E901EE"/>
    <w:rsid w:val="00E91768"/>
    <w:rsid w:val="00E9274B"/>
    <w:rsid w:val="00E92B25"/>
    <w:rsid w:val="00E93069"/>
    <w:rsid w:val="00E93385"/>
    <w:rsid w:val="00E93BDE"/>
    <w:rsid w:val="00E9492C"/>
    <w:rsid w:val="00E94AD7"/>
    <w:rsid w:val="00E955C1"/>
    <w:rsid w:val="00E9614A"/>
    <w:rsid w:val="00E96E30"/>
    <w:rsid w:val="00E974A5"/>
    <w:rsid w:val="00E9788C"/>
    <w:rsid w:val="00EA112F"/>
    <w:rsid w:val="00EA1265"/>
    <w:rsid w:val="00EA1373"/>
    <w:rsid w:val="00EA1C28"/>
    <w:rsid w:val="00EA244F"/>
    <w:rsid w:val="00EA42BF"/>
    <w:rsid w:val="00EA43EA"/>
    <w:rsid w:val="00EA447F"/>
    <w:rsid w:val="00EA4A77"/>
    <w:rsid w:val="00EA4AD5"/>
    <w:rsid w:val="00EA4B21"/>
    <w:rsid w:val="00EA4C07"/>
    <w:rsid w:val="00EA5087"/>
    <w:rsid w:val="00EA5609"/>
    <w:rsid w:val="00EA5709"/>
    <w:rsid w:val="00EA760B"/>
    <w:rsid w:val="00EA7DC6"/>
    <w:rsid w:val="00EB0B71"/>
    <w:rsid w:val="00EB1CBE"/>
    <w:rsid w:val="00EB1D73"/>
    <w:rsid w:val="00EB2708"/>
    <w:rsid w:val="00EB2A2E"/>
    <w:rsid w:val="00EB2E3C"/>
    <w:rsid w:val="00EB4146"/>
    <w:rsid w:val="00EB449E"/>
    <w:rsid w:val="00EB45BF"/>
    <w:rsid w:val="00EB53AA"/>
    <w:rsid w:val="00EB618B"/>
    <w:rsid w:val="00EB711B"/>
    <w:rsid w:val="00EB738E"/>
    <w:rsid w:val="00EB7BFA"/>
    <w:rsid w:val="00EB7C6F"/>
    <w:rsid w:val="00EC0858"/>
    <w:rsid w:val="00EC106D"/>
    <w:rsid w:val="00EC150C"/>
    <w:rsid w:val="00EC1C64"/>
    <w:rsid w:val="00EC306D"/>
    <w:rsid w:val="00EC3073"/>
    <w:rsid w:val="00EC30F1"/>
    <w:rsid w:val="00EC3319"/>
    <w:rsid w:val="00EC33EC"/>
    <w:rsid w:val="00EC3427"/>
    <w:rsid w:val="00EC3AC0"/>
    <w:rsid w:val="00EC40B6"/>
    <w:rsid w:val="00EC416F"/>
    <w:rsid w:val="00EC4346"/>
    <w:rsid w:val="00EC4448"/>
    <w:rsid w:val="00EC4D1C"/>
    <w:rsid w:val="00EC54E0"/>
    <w:rsid w:val="00EC566A"/>
    <w:rsid w:val="00EC5B46"/>
    <w:rsid w:val="00EC6298"/>
    <w:rsid w:val="00EC692C"/>
    <w:rsid w:val="00EC695C"/>
    <w:rsid w:val="00EC6EFD"/>
    <w:rsid w:val="00EC6FB8"/>
    <w:rsid w:val="00EC73EA"/>
    <w:rsid w:val="00EC7A7B"/>
    <w:rsid w:val="00ED02DC"/>
    <w:rsid w:val="00ED02EC"/>
    <w:rsid w:val="00ED0332"/>
    <w:rsid w:val="00ED0A48"/>
    <w:rsid w:val="00ED1C9B"/>
    <w:rsid w:val="00ED2955"/>
    <w:rsid w:val="00ED2967"/>
    <w:rsid w:val="00ED3063"/>
    <w:rsid w:val="00ED327C"/>
    <w:rsid w:val="00ED4230"/>
    <w:rsid w:val="00ED47A4"/>
    <w:rsid w:val="00ED4AB0"/>
    <w:rsid w:val="00ED4DF7"/>
    <w:rsid w:val="00ED4E8B"/>
    <w:rsid w:val="00ED5678"/>
    <w:rsid w:val="00ED597A"/>
    <w:rsid w:val="00ED5CBC"/>
    <w:rsid w:val="00ED5D9D"/>
    <w:rsid w:val="00ED623C"/>
    <w:rsid w:val="00ED64F6"/>
    <w:rsid w:val="00ED70DA"/>
    <w:rsid w:val="00ED781B"/>
    <w:rsid w:val="00EE00F7"/>
    <w:rsid w:val="00EE0597"/>
    <w:rsid w:val="00EE06DD"/>
    <w:rsid w:val="00EE0B72"/>
    <w:rsid w:val="00EE0B92"/>
    <w:rsid w:val="00EE0DD1"/>
    <w:rsid w:val="00EE1028"/>
    <w:rsid w:val="00EE1710"/>
    <w:rsid w:val="00EE1A2B"/>
    <w:rsid w:val="00EE1B15"/>
    <w:rsid w:val="00EE1D49"/>
    <w:rsid w:val="00EE221C"/>
    <w:rsid w:val="00EE22B1"/>
    <w:rsid w:val="00EE2F48"/>
    <w:rsid w:val="00EE30B3"/>
    <w:rsid w:val="00EE3333"/>
    <w:rsid w:val="00EE337F"/>
    <w:rsid w:val="00EE34AA"/>
    <w:rsid w:val="00EE352C"/>
    <w:rsid w:val="00EE3BFB"/>
    <w:rsid w:val="00EE43CE"/>
    <w:rsid w:val="00EE4B1D"/>
    <w:rsid w:val="00EE4B90"/>
    <w:rsid w:val="00EE4EC4"/>
    <w:rsid w:val="00EE54BC"/>
    <w:rsid w:val="00EE5821"/>
    <w:rsid w:val="00EE5FEC"/>
    <w:rsid w:val="00EE63C3"/>
    <w:rsid w:val="00EE65C4"/>
    <w:rsid w:val="00EE687D"/>
    <w:rsid w:val="00EE6FC3"/>
    <w:rsid w:val="00EE7130"/>
    <w:rsid w:val="00EE7464"/>
    <w:rsid w:val="00EE76A8"/>
    <w:rsid w:val="00EE7BC5"/>
    <w:rsid w:val="00EF0025"/>
    <w:rsid w:val="00EF173E"/>
    <w:rsid w:val="00EF3085"/>
    <w:rsid w:val="00EF31E0"/>
    <w:rsid w:val="00EF32CF"/>
    <w:rsid w:val="00EF3424"/>
    <w:rsid w:val="00EF3A54"/>
    <w:rsid w:val="00EF4187"/>
    <w:rsid w:val="00EF419F"/>
    <w:rsid w:val="00EF50A5"/>
    <w:rsid w:val="00EF50C7"/>
    <w:rsid w:val="00EF5C1E"/>
    <w:rsid w:val="00EF5F6A"/>
    <w:rsid w:val="00EF67D9"/>
    <w:rsid w:val="00EF689E"/>
    <w:rsid w:val="00EF6969"/>
    <w:rsid w:val="00EF7262"/>
    <w:rsid w:val="00EF7944"/>
    <w:rsid w:val="00EF79A5"/>
    <w:rsid w:val="00EF7AE4"/>
    <w:rsid w:val="00EF7EBA"/>
    <w:rsid w:val="00EF7EC2"/>
    <w:rsid w:val="00F002A9"/>
    <w:rsid w:val="00F0062A"/>
    <w:rsid w:val="00F00760"/>
    <w:rsid w:val="00F00BD0"/>
    <w:rsid w:val="00F00E9B"/>
    <w:rsid w:val="00F01177"/>
    <w:rsid w:val="00F01803"/>
    <w:rsid w:val="00F0186F"/>
    <w:rsid w:val="00F01C7A"/>
    <w:rsid w:val="00F01F4E"/>
    <w:rsid w:val="00F02AA6"/>
    <w:rsid w:val="00F02B12"/>
    <w:rsid w:val="00F03173"/>
    <w:rsid w:val="00F036D1"/>
    <w:rsid w:val="00F03E2F"/>
    <w:rsid w:val="00F04AB3"/>
    <w:rsid w:val="00F05288"/>
    <w:rsid w:val="00F05369"/>
    <w:rsid w:val="00F0552C"/>
    <w:rsid w:val="00F0553A"/>
    <w:rsid w:val="00F05584"/>
    <w:rsid w:val="00F055F3"/>
    <w:rsid w:val="00F064B5"/>
    <w:rsid w:val="00F06547"/>
    <w:rsid w:val="00F067F3"/>
    <w:rsid w:val="00F06B37"/>
    <w:rsid w:val="00F07001"/>
    <w:rsid w:val="00F07117"/>
    <w:rsid w:val="00F073A3"/>
    <w:rsid w:val="00F07669"/>
    <w:rsid w:val="00F07759"/>
    <w:rsid w:val="00F0795F"/>
    <w:rsid w:val="00F07B8E"/>
    <w:rsid w:val="00F07E4A"/>
    <w:rsid w:val="00F10799"/>
    <w:rsid w:val="00F117F1"/>
    <w:rsid w:val="00F118B7"/>
    <w:rsid w:val="00F11F22"/>
    <w:rsid w:val="00F12866"/>
    <w:rsid w:val="00F12D85"/>
    <w:rsid w:val="00F13254"/>
    <w:rsid w:val="00F15148"/>
    <w:rsid w:val="00F15C9B"/>
    <w:rsid w:val="00F15E48"/>
    <w:rsid w:val="00F164A2"/>
    <w:rsid w:val="00F1651B"/>
    <w:rsid w:val="00F16632"/>
    <w:rsid w:val="00F16AA6"/>
    <w:rsid w:val="00F1708B"/>
    <w:rsid w:val="00F17733"/>
    <w:rsid w:val="00F1778D"/>
    <w:rsid w:val="00F177BF"/>
    <w:rsid w:val="00F204D3"/>
    <w:rsid w:val="00F20794"/>
    <w:rsid w:val="00F20A53"/>
    <w:rsid w:val="00F20C55"/>
    <w:rsid w:val="00F2222C"/>
    <w:rsid w:val="00F226B9"/>
    <w:rsid w:val="00F22A10"/>
    <w:rsid w:val="00F23EA0"/>
    <w:rsid w:val="00F23F34"/>
    <w:rsid w:val="00F24044"/>
    <w:rsid w:val="00F241A8"/>
    <w:rsid w:val="00F24546"/>
    <w:rsid w:val="00F249C8"/>
    <w:rsid w:val="00F24BBD"/>
    <w:rsid w:val="00F25028"/>
    <w:rsid w:val="00F25320"/>
    <w:rsid w:val="00F25BC7"/>
    <w:rsid w:val="00F266A1"/>
    <w:rsid w:val="00F26B65"/>
    <w:rsid w:val="00F27351"/>
    <w:rsid w:val="00F278C1"/>
    <w:rsid w:val="00F27B1F"/>
    <w:rsid w:val="00F27D0A"/>
    <w:rsid w:val="00F3013F"/>
    <w:rsid w:val="00F30742"/>
    <w:rsid w:val="00F307E2"/>
    <w:rsid w:val="00F30AFD"/>
    <w:rsid w:val="00F30B66"/>
    <w:rsid w:val="00F30B84"/>
    <w:rsid w:val="00F3132B"/>
    <w:rsid w:val="00F3135E"/>
    <w:rsid w:val="00F31492"/>
    <w:rsid w:val="00F31D6B"/>
    <w:rsid w:val="00F31EAA"/>
    <w:rsid w:val="00F31F68"/>
    <w:rsid w:val="00F31FAC"/>
    <w:rsid w:val="00F338A3"/>
    <w:rsid w:val="00F3404A"/>
    <w:rsid w:val="00F34354"/>
    <w:rsid w:val="00F3437C"/>
    <w:rsid w:val="00F3443E"/>
    <w:rsid w:val="00F3594A"/>
    <w:rsid w:val="00F35D54"/>
    <w:rsid w:val="00F362DF"/>
    <w:rsid w:val="00F37170"/>
    <w:rsid w:val="00F3746D"/>
    <w:rsid w:val="00F3782D"/>
    <w:rsid w:val="00F37DE8"/>
    <w:rsid w:val="00F41127"/>
    <w:rsid w:val="00F41362"/>
    <w:rsid w:val="00F418A8"/>
    <w:rsid w:val="00F41926"/>
    <w:rsid w:val="00F41B64"/>
    <w:rsid w:val="00F41BC1"/>
    <w:rsid w:val="00F41C52"/>
    <w:rsid w:val="00F4253C"/>
    <w:rsid w:val="00F42B35"/>
    <w:rsid w:val="00F42BA3"/>
    <w:rsid w:val="00F42C0D"/>
    <w:rsid w:val="00F43043"/>
    <w:rsid w:val="00F4345F"/>
    <w:rsid w:val="00F4347A"/>
    <w:rsid w:val="00F4388A"/>
    <w:rsid w:val="00F4402E"/>
    <w:rsid w:val="00F443AB"/>
    <w:rsid w:val="00F445B0"/>
    <w:rsid w:val="00F4491B"/>
    <w:rsid w:val="00F449FC"/>
    <w:rsid w:val="00F44B11"/>
    <w:rsid w:val="00F44D28"/>
    <w:rsid w:val="00F44FE8"/>
    <w:rsid w:val="00F45F7B"/>
    <w:rsid w:val="00F4624C"/>
    <w:rsid w:val="00F46419"/>
    <w:rsid w:val="00F46DAA"/>
    <w:rsid w:val="00F47D36"/>
    <w:rsid w:val="00F501FF"/>
    <w:rsid w:val="00F50EE7"/>
    <w:rsid w:val="00F510AF"/>
    <w:rsid w:val="00F519F6"/>
    <w:rsid w:val="00F51DAF"/>
    <w:rsid w:val="00F51DE9"/>
    <w:rsid w:val="00F52804"/>
    <w:rsid w:val="00F52AFF"/>
    <w:rsid w:val="00F52F5F"/>
    <w:rsid w:val="00F532AC"/>
    <w:rsid w:val="00F533D7"/>
    <w:rsid w:val="00F54288"/>
    <w:rsid w:val="00F54991"/>
    <w:rsid w:val="00F549EE"/>
    <w:rsid w:val="00F54F58"/>
    <w:rsid w:val="00F55536"/>
    <w:rsid w:val="00F568BA"/>
    <w:rsid w:val="00F569AC"/>
    <w:rsid w:val="00F56AD0"/>
    <w:rsid w:val="00F5744C"/>
    <w:rsid w:val="00F606E9"/>
    <w:rsid w:val="00F6098C"/>
    <w:rsid w:val="00F611F3"/>
    <w:rsid w:val="00F61F20"/>
    <w:rsid w:val="00F61FE5"/>
    <w:rsid w:val="00F62156"/>
    <w:rsid w:val="00F622D4"/>
    <w:rsid w:val="00F62A6D"/>
    <w:rsid w:val="00F6328C"/>
    <w:rsid w:val="00F63B99"/>
    <w:rsid w:val="00F6414E"/>
    <w:rsid w:val="00F64A44"/>
    <w:rsid w:val="00F65457"/>
    <w:rsid w:val="00F654BF"/>
    <w:rsid w:val="00F6572A"/>
    <w:rsid w:val="00F66801"/>
    <w:rsid w:val="00F66AFB"/>
    <w:rsid w:val="00F66B9E"/>
    <w:rsid w:val="00F67167"/>
    <w:rsid w:val="00F6727C"/>
    <w:rsid w:val="00F67408"/>
    <w:rsid w:val="00F676D2"/>
    <w:rsid w:val="00F70013"/>
    <w:rsid w:val="00F70B9C"/>
    <w:rsid w:val="00F711E4"/>
    <w:rsid w:val="00F71398"/>
    <w:rsid w:val="00F714FD"/>
    <w:rsid w:val="00F71B6C"/>
    <w:rsid w:val="00F71BA7"/>
    <w:rsid w:val="00F71F19"/>
    <w:rsid w:val="00F7209A"/>
    <w:rsid w:val="00F72532"/>
    <w:rsid w:val="00F72FF3"/>
    <w:rsid w:val="00F72FF9"/>
    <w:rsid w:val="00F731E8"/>
    <w:rsid w:val="00F734D4"/>
    <w:rsid w:val="00F73A47"/>
    <w:rsid w:val="00F73CBB"/>
    <w:rsid w:val="00F74040"/>
    <w:rsid w:val="00F747DB"/>
    <w:rsid w:val="00F75243"/>
    <w:rsid w:val="00F75AB5"/>
    <w:rsid w:val="00F75D33"/>
    <w:rsid w:val="00F76035"/>
    <w:rsid w:val="00F763DF"/>
    <w:rsid w:val="00F7688C"/>
    <w:rsid w:val="00F7702A"/>
    <w:rsid w:val="00F77736"/>
    <w:rsid w:val="00F77C58"/>
    <w:rsid w:val="00F80194"/>
    <w:rsid w:val="00F8058C"/>
    <w:rsid w:val="00F8095D"/>
    <w:rsid w:val="00F81005"/>
    <w:rsid w:val="00F81A2E"/>
    <w:rsid w:val="00F82255"/>
    <w:rsid w:val="00F82493"/>
    <w:rsid w:val="00F83316"/>
    <w:rsid w:val="00F8337B"/>
    <w:rsid w:val="00F83C9C"/>
    <w:rsid w:val="00F84AB6"/>
    <w:rsid w:val="00F851DF"/>
    <w:rsid w:val="00F8567B"/>
    <w:rsid w:val="00F85D79"/>
    <w:rsid w:val="00F86574"/>
    <w:rsid w:val="00F8683A"/>
    <w:rsid w:val="00F86962"/>
    <w:rsid w:val="00F870B2"/>
    <w:rsid w:val="00F87391"/>
    <w:rsid w:val="00F87999"/>
    <w:rsid w:val="00F9015F"/>
    <w:rsid w:val="00F90833"/>
    <w:rsid w:val="00F90998"/>
    <w:rsid w:val="00F90B32"/>
    <w:rsid w:val="00F90C70"/>
    <w:rsid w:val="00F915A1"/>
    <w:rsid w:val="00F91C70"/>
    <w:rsid w:val="00F91FEE"/>
    <w:rsid w:val="00F928E6"/>
    <w:rsid w:val="00F929C2"/>
    <w:rsid w:val="00F92ACD"/>
    <w:rsid w:val="00F93550"/>
    <w:rsid w:val="00F9450D"/>
    <w:rsid w:val="00F94539"/>
    <w:rsid w:val="00F946B4"/>
    <w:rsid w:val="00F946D3"/>
    <w:rsid w:val="00F9495F"/>
    <w:rsid w:val="00F96697"/>
    <w:rsid w:val="00F96DD2"/>
    <w:rsid w:val="00F9748F"/>
    <w:rsid w:val="00F97689"/>
    <w:rsid w:val="00F9793C"/>
    <w:rsid w:val="00F97B21"/>
    <w:rsid w:val="00FA0012"/>
    <w:rsid w:val="00FA0916"/>
    <w:rsid w:val="00FA0E32"/>
    <w:rsid w:val="00FA123A"/>
    <w:rsid w:val="00FA1499"/>
    <w:rsid w:val="00FA1537"/>
    <w:rsid w:val="00FA19EB"/>
    <w:rsid w:val="00FA2F6C"/>
    <w:rsid w:val="00FA33F4"/>
    <w:rsid w:val="00FA3E4D"/>
    <w:rsid w:val="00FA4491"/>
    <w:rsid w:val="00FA5589"/>
    <w:rsid w:val="00FA5EC1"/>
    <w:rsid w:val="00FA74AF"/>
    <w:rsid w:val="00FB03EC"/>
    <w:rsid w:val="00FB0D99"/>
    <w:rsid w:val="00FB1386"/>
    <w:rsid w:val="00FB1B2E"/>
    <w:rsid w:val="00FB2178"/>
    <w:rsid w:val="00FB2D41"/>
    <w:rsid w:val="00FB3219"/>
    <w:rsid w:val="00FB3562"/>
    <w:rsid w:val="00FB358C"/>
    <w:rsid w:val="00FB3963"/>
    <w:rsid w:val="00FB39EE"/>
    <w:rsid w:val="00FB39FF"/>
    <w:rsid w:val="00FB3BF9"/>
    <w:rsid w:val="00FB4792"/>
    <w:rsid w:val="00FB4DF0"/>
    <w:rsid w:val="00FB5EF8"/>
    <w:rsid w:val="00FB6279"/>
    <w:rsid w:val="00FB69E8"/>
    <w:rsid w:val="00FB6E9C"/>
    <w:rsid w:val="00FB7075"/>
    <w:rsid w:val="00FB7278"/>
    <w:rsid w:val="00FB72D7"/>
    <w:rsid w:val="00FB74A5"/>
    <w:rsid w:val="00FB75E2"/>
    <w:rsid w:val="00FB7E2C"/>
    <w:rsid w:val="00FC072C"/>
    <w:rsid w:val="00FC0D5D"/>
    <w:rsid w:val="00FC107D"/>
    <w:rsid w:val="00FC11CA"/>
    <w:rsid w:val="00FC17A2"/>
    <w:rsid w:val="00FC199E"/>
    <w:rsid w:val="00FC1BAA"/>
    <w:rsid w:val="00FC1C4B"/>
    <w:rsid w:val="00FC2916"/>
    <w:rsid w:val="00FC30B9"/>
    <w:rsid w:val="00FC3CDA"/>
    <w:rsid w:val="00FC444C"/>
    <w:rsid w:val="00FC5A33"/>
    <w:rsid w:val="00FC6945"/>
    <w:rsid w:val="00FC7233"/>
    <w:rsid w:val="00FC7E84"/>
    <w:rsid w:val="00FD1072"/>
    <w:rsid w:val="00FD1816"/>
    <w:rsid w:val="00FD2683"/>
    <w:rsid w:val="00FD2733"/>
    <w:rsid w:val="00FD2792"/>
    <w:rsid w:val="00FD27B5"/>
    <w:rsid w:val="00FD29A3"/>
    <w:rsid w:val="00FD30B7"/>
    <w:rsid w:val="00FD32A2"/>
    <w:rsid w:val="00FD343B"/>
    <w:rsid w:val="00FD3519"/>
    <w:rsid w:val="00FD3790"/>
    <w:rsid w:val="00FD4714"/>
    <w:rsid w:val="00FD4949"/>
    <w:rsid w:val="00FD498D"/>
    <w:rsid w:val="00FD4B94"/>
    <w:rsid w:val="00FD5409"/>
    <w:rsid w:val="00FD5441"/>
    <w:rsid w:val="00FD67FE"/>
    <w:rsid w:val="00FD757F"/>
    <w:rsid w:val="00FD7BB4"/>
    <w:rsid w:val="00FD7CB4"/>
    <w:rsid w:val="00FE0473"/>
    <w:rsid w:val="00FE0669"/>
    <w:rsid w:val="00FE08A7"/>
    <w:rsid w:val="00FE15BE"/>
    <w:rsid w:val="00FE1DC0"/>
    <w:rsid w:val="00FE1F5A"/>
    <w:rsid w:val="00FE1FB6"/>
    <w:rsid w:val="00FE213A"/>
    <w:rsid w:val="00FE239D"/>
    <w:rsid w:val="00FE248D"/>
    <w:rsid w:val="00FE2FCB"/>
    <w:rsid w:val="00FE306F"/>
    <w:rsid w:val="00FE321B"/>
    <w:rsid w:val="00FE3284"/>
    <w:rsid w:val="00FE3F20"/>
    <w:rsid w:val="00FE4A5D"/>
    <w:rsid w:val="00FE4F81"/>
    <w:rsid w:val="00FE5CDF"/>
    <w:rsid w:val="00FE6835"/>
    <w:rsid w:val="00FE6CD0"/>
    <w:rsid w:val="00FE742F"/>
    <w:rsid w:val="00FE7C81"/>
    <w:rsid w:val="00FF01A4"/>
    <w:rsid w:val="00FF0541"/>
    <w:rsid w:val="00FF0B94"/>
    <w:rsid w:val="00FF0E35"/>
    <w:rsid w:val="00FF0F72"/>
    <w:rsid w:val="00FF1AD2"/>
    <w:rsid w:val="00FF2869"/>
    <w:rsid w:val="00FF28D7"/>
    <w:rsid w:val="00FF302E"/>
    <w:rsid w:val="00FF3189"/>
    <w:rsid w:val="00FF4441"/>
    <w:rsid w:val="00FF456B"/>
    <w:rsid w:val="00FF4AC8"/>
    <w:rsid w:val="00FF4D40"/>
    <w:rsid w:val="00FF52D0"/>
    <w:rsid w:val="00FF5921"/>
    <w:rsid w:val="00FF5A6F"/>
    <w:rsid w:val="00FF5B15"/>
    <w:rsid w:val="00FF612B"/>
    <w:rsid w:val="00FF6586"/>
    <w:rsid w:val="00FF6734"/>
    <w:rsid w:val="00FF6A20"/>
    <w:rsid w:val="00FF6EAA"/>
    <w:rsid w:val="00FF741D"/>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B5E78"/>
  <w15:chartTrackingRefBased/>
  <w15:docId w15:val="{4B3FF406-D91A-4C78-A10B-E677F77A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F6B"/>
    <w:pPr>
      <w:widowControl w:val="0"/>
      <w:overflowPunct w:val="0"/>
      <w:autoSpaceDE w:val="0"/>
      <w:autoSpaceDN w:val="0"/>
      <w:adjustRightInd w:val="0"/>
      <w:spacing w:after="180" w:line="360" w:lineRule="atLeast"/>
      <w:jc w:val="both"/>
      <w:textAlignment w:val="baseline"/>
    </w:pPr>
    <w:rPr>
      <w:rFonts w:eastAsia="굴림"/>
      <w:lang w:eastAsia="ja-JP"/>
    </w:rPr>
  </w:style>
  <w:style w:type="paragraph" w:styleId="1">
    <w:name w:val="heading 1"/>
    <w:aliases w:val="H1,h1,Heading 1 3GPP"/>
    <w:next w:val="a"/>
    <w:link w:val="1Char"/>
    <w:qFormat/>
    <w:rsid w:val="00B4542E"/>
    <w:pPr>
      <w:keepNext/>
      <w:keepLines/>
      <w:widowControl w:val="0"/>
      <w:numPr>
        <w:numId w:val="1"/>
      </w:numPr>
      <w:pBdr>
        <w:top w:val="single" w:sz="12" w:space="3" w:color="auto"/>
      </w:pBdr>
      <w:overflowPunct w:val="0"/>
      <w:autoSpaceDE w:val="0"/>
      <w:autoSpaceDN w:val="0"/>
      <w:adjustRightInd w:val="0"/>
      <w:spacing w:before="240" w:after="180" w:line="360" w:lineRule="atLeast"/>
      <w:jc w:val="both"/>
      <w:textAlignment w:val="baseline"/>
      <w:outlineLvl w:val="0"/>
    </w:pPr>
    <w:rPr>
      <w:rFonts w:ascii="Arial" w:eastAsia="Times New Roman" w:hAnsi="Arial"/>
      <w:sz w:val="36"/>
      <w:lang w:eastAsia="en-US"/>
    </w:rPr>
  </w:style>
  <w:style w:type="paragraph" w:styleId="2">
    <w:name w:val="heading 2"/>
    <w:basedOn w:val="a"/>
    <w:next w:val="a"/>
    <w:link w:val="2Char"/>
    <w:qFormat/>
    <w:rsid w:val="008640D3"/>
    <w:pPr>
      <w:keepNext/>
      <w:numPr>
        <w:ilvl w:val="1"/>
        <w:numId w:val="1"/>
      </w:numPr>
      <w:spacing w:before="240" w:after="60"/>
      <w:outlineLvl w:val="1"/>
    </w:pPr>
    <w:rPr>
      <w:rFonts w:ascii="Arial" w:hAnsi="Arial" w:cs="Arial"/>
      <w:bCs/>
      <w:iCs/>
      <w:sz w:val="28"/>
      <w:szCs w:val="28"/>
    </w:rPr>
  </w:style>
  <w:style w:type="paragraph" w:styleId="3">
    <w:name w:val="heading 3"/>
    <w:basedOn w:val="a"/>
    <w:next w:val="a"/>
    <w:link w:val="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B4542E"/>
    <w:pPr>
      <w:widowControl w:val="0"/>
      <w:overflowPunct w:val="0"/>
      <w:autoSpaceDE w:val="0"/>
      <w:autoSpaceDN w:val="0"/>
      <w:adjustRightInd w:val="0"/>
      <w:spacing w:line="360" w:lineRule="atLeast"/>
      <w:jc w:val="both"/>
      <w:textAlignment w:val="baseline"/>
    </w:pPr>
    <w:rPr>
      <w:rFonts w:ascii="Arial" w:eastAsia="Times New Roman" w:hAnsi="Arial"/>
      <w:b/>
      <w:noProof/>
      <w:sz w:val="18"/>
      <w:lang w:eastAsia="en-US"/>
    </w:rPr>
  </w:style>
  <w:style w:type="paragraph" w:customStyle="1" w:styleId="CRCoverPage">
    <w:name w:val="CR Cover Page"/>
    <w:link w:val="CRCoverPageZchn"/>
    <w:qFormat/>
    <w:rsid w:val="00B4542E"/>
    <w:pPr>
      <w:widowControl w:val="0"/>
      <w:adjustRightInd w:val="0"/>
      <w:spacing w:after="120" w:line="360" w:lineRule="atLeast"/>
      <w:jc w:val="both"/>
      <w:textAlignment w:val="baseline"/>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ind w:left="568" w:hanging="284"/>
    </w:pPr>
    <w:rPr>
      <w:rFonts w:eastAsia="MS Mincho"/>
    </w:rPr>
  </w:style>
  <w:style w:type="paragraph" w:customStyle="1" w:styleId="B2">
    <w:name w:val="B2"/>
    <w:basedOn w:val="20"/>
    <w:link w:val="B2Char"/>
    <w:qFormat/>
    <w:rsid w:val="002843AD"/>
    <w:pPr>
      <w:overflowPunct/>
      <w:autoSpaceDE/>
      <w:autoSpaceDN/>
      <w:ind w:left="851" w:hanging="284"/>
    </w:pPr>
    <w:rPr>
      <w:rFonts w:eastAsia="MS Mincho"/>
    </w:rPr>
  </w:style>
  <w:style w:type="paragraph" w:customStyle="1" w:styleId="B3">
    <w:name w:val="B3"/>
    <w:basedOn w:val="30"/>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rsid w:val="00933A28"/>
    <w:pPr>
      <w:keepNext/>
      <w:keepLines/>
      <w:overflowPunct/>
      <w:autoSpaceDE/>
      <w:autoSpaceDN/>
      <w:spacing w:after="0"/>
      <w:jc w:val="center"/>
    </w:pPr>
    <w:rPr>
      <w:rFonts w:ascii="Arial" w:eastAsia="SimSun" w:hAnsi="Arial"/>
      <w:sz w:val="18"/>
    </w:rPr>
  </w:style>
  <w:style w:type="paragraph" w:customStyle="1" w:styleId="TH">
    <w:name w:val="TH"/>
    <w:basedOn w:val="a"/>
    <w:link w:val="THChar"/>
    <w:qFormat/>
    <w:rsid w:val="00933A28"/>
    <w:pPr>
      <w:keepNext/>
      <w:keepLines/>
      <w:overflowPunct/>
      <w:autoSpaceDE/>
      <w:autoSpaceDN/>
      <w:spacing w:before="60"/>
      <w:jc w:val="center"/>
    </w:pPr>
    <w:rPr>
      <w:rFonts w:ascii="Arial" w:hAnsi="Arial"/>
      <w:b/>
      <w:lang w:val="x-none"/>
    </w:rPr>
  </w:style>
  <w:style w:type="character" w:styleId="a7">
    <w:name w:val="annotation reference"/>
    <w:uiPriority w:val="99"/>
    <w:qFormat/>
    <w:rsid w:val="00E32B0C"/>
    <w:rPr>
      <w:sz w:val="16"/>
      <w:szCs w:val="16"/>
    </w:rPr>
  </w:style>
  <w:style w:type="paragraph" w:styleId="a8">
    <w:name w:val="annotation text"/>
    <w:basedOn w:val="a"/>
    <w:link w:val="Char0"/>
    <w:uiPriority w:val="99"/>
    <w:qFormat/>
    <w:rsid w:val="00E32B0C"/>
    <w:rPr>
      <w:lang w:val="x-none"/>
    </w:rPr>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spacing w:after="0"/>
    </w:pPr>
    <w:rPr>
      <w:rFonts w:ascii="Arial" w:hAnsi="Arial"/>
      <w:sz w:val="18"/>
    </w:rPr>
  </w:style>
  <w:style w:type="paragraph" w:styleId="ac">
    <w:name w:val="Body Text"/>
    <w:basedOn w:val="a"/>
    <w:rsid w:val="00C711A3"/>
    <w:pPr>
      <w:spacing w:after="120"/>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spacing w:after="0"/>
      <w:ind w:left="454" w:hanging="454"/>
    </w:pPr>
    <w:rPr>
      <w:rFonts w:eastAsia="SimSun"/>
      <w:sz w:val="16"/>
    </w:rPr>
  </w:style>
  <w:style w:type="paragraph" w:customStyle="1" w:styleId="TT">
    <w:name w:val="TT"/>
    <w:basedOn w:val="1"/>
    <w:next w:val="a"/>
    <w:rsid w:val="00813EB1"/>
    <w:pPr>
      <w:outlineLvl w:val="9"/>
    </w:pPr>
  </w:style>
  <w:style w:type="paragraph" w:customStyle="1" w:styleId="PL">
    <w:name w:val="PL"/>
    <w:link w:val="PLChar"/>
    <w:qFormat/>
    <w:rsid w:val="00813EB1"/>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360" w:lineRule="atLeast"/>
      <w:jc w:val="both"/>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rPr>
  </w:style>
  <w:style w:type="character" w:customStyle="1" w:styleId="3Char">
    <w:name w:val="제목 3 Char"/>
    <w:link w:val="3"/>
    <w:rsid w:val="00553994"/>
    <w:rPr>
      <w:rFonts w:ascii="Arial" w:hAnsi="Arial"/>
      <w:b/>
      <w:bCs/>
      <w:sz w:val="26"/>
      <w:szCs w:val="26"/>
      <w:lang w:val="x-none" w:eastAsia="ja-JP"/>
    </w:rPr>
  </w:style>
  <w:style w:type="paragraph" w:customStyle="1" w:styleId="LD">
    <w:name w:val="LD"/>
    <w:rsid w:val="00FB1386"/>
    <w:pPr>
      <w:keepNext/>
      <w:keepLines/>
      <w:widowControl w:val="0"/>
      <w:overflowPunct w:val="0"/>
      <w:autoSpaceDE w:val="0"/>
      <w:autoSpaceDN w:val="0"/>
      <w:adjustRightInd w:val="0"/>
      <w:spacing w:line="180" w:lineRule="exact"/>
      <w:jc w:val="both"/>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widowControl w:val="0"/>
      <w:tabs>
        <w:tab w:val="num" w:pos="360"/>
      </w:tabs>
      <w:autoSpaceDE w:val="0"/>
      <w:autoSpaceDN w:val="0"/>
      <w:adjustRightInd w:val="0"/>
      <w:spacing w:before="60" w:after="60" w:line="360" w:lineRule="atLeast"/>
      <w:ind w:left="360" w:hanging="360"/>
      <w:jc w:val="both"/>
      <w:textAlignment w:val="baseline"/>
    </w:pPr>
    <w:rPr>
      <w:rFonts w:ascii="Arial" w:eastAsia="Times New Roman" w:hAnsi="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列表段落11"/>
    <w:basedOn w:val="a"/>
    <w:link w:val="Char1"/>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af1">
    <w:name w:val="Document Map"/>
    <w:basedOn w:val="a"/>
    <w:link w:val="Char2"/>
    <w:rsid w:val="00D1261B"/>
    <w:rPr>
      <w:rFonts w:ascii="Tahoma" w:hAnsi="Tahoma"/>
      <w:sz w:val="16"/>
      <w:szCs w:val="16"/>
      <w:lang w:val="x-none"/>
    </w:rPr>
  </w:style>
  <w:style w:type="character" w:customStyle="1" w:styleId="Char2">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pPr>
      <w:widowControl w:val="0"/>
      <w:adjustRightInd w:val="0"/>
      <w:spacing w:line="360" w:lineRule="atLeast"/>
      <w:jc w:val="both"/>
      <w:textAlignment w:val="baseline"/>
    </w:pPr>
    <w:rPr>
      <w:rFonts w:eastAsia="Times New Roman"/>
      <w:lang w:val="en-GB" w:eastAsia="en-US"/>
    </w:rPr>
  </w:style>
  <w:style w:type="paragraph" w:customStyle="1" w:styleId="ZT">
    <w:name w:val="ZT"/>
    <w:rsid w:val="00B24D26"/>
    <w:pPr>
      <w:framePr w:wrap="notBeside" w:hAnchor="margin" w:yAlign="center"/>
      <w:widowControl w:val="0"/>
      <w:adjustRightInd w:val="0"/>
      <w:spacing w:line="240" w:lineRule="atLeast"/>
      <w:jc w:val="right"/>
      <w:textAlignment w:val="baseline"/>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qFormat/>
    <w:rsid w:val="00151078"/>
    <w:rPr>
      <w:rFonts w:ascii="Arial" w:eastAsia="MS Mincho" w:hAnsi="Arial"/>
      <w:i/>
      <w:noProof/>
      <w:sz w:val="18"/>
      <w:szCs w:val="24"/>
      <w:lang w:eastAsia="en-GB"/>
    </w:rPr>
  </w:style>
  <w:style w:type="paragraph" w:customStyle="1" w:styleId="TdocHeader2">
    <w:name w:val="Tdoc_Header_2"/>
    <w:basedOn w:val="a"/>
    <w:rsid w:val="007B6C45"/>
    <w:pPr>
      <w:tabs>
        <w:tab w:val="left" w:pos="1701"/>
        <w:tab w:val="right" w:pos="9072"/>
        <w:tab w:val="right" w:pos="10206"/>
      </w:tabs>
      <w:overflowPunct/>
      <w:autoSpaceDE/>
      <w:autoSpaceDN/>
      <w:spacing w:after="0"/>
    </w:pPr>
    <w:rPr>
      <w:rFonts w:ascii="Arial" w:eastAsia="바탕" w:hAnsi="Arial"/>
      <w:b/>
      <w:sz w:val="18"/>
    </w:rPr>
  </w:style>
  <w:style w:type="character" w:customStyle="1" w:styleId="Char0">
    <w:name w:val="메모 텍스트 Char"/>
    <w:link w:val="a8"/>
    <w:uiPriority w:val="99"/>
    <w:qFormat/>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spacing w:before="0" w:after="240"/>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qFormat/>
    <w:rsid w:val="001052D7"/>
  </w:style>
  <w:style w:type="paragraph" w:styleId="10">
    <w:name w:val="toc 1"/>
    <w:rsid w:val="00B8256B"/>
    <w:pPr>
      <w:keepNext/>
      <w:keepLines/>
      <w:widowControl w:val="0"/>
      <w:tabs>
        <w:tab w:val="right" w:leader="dot" w:pos="9639"/>
      </w:tabs>
      <w:adjustRightInd w:val="0"/>
      <w:spacing w:before="120" w:line="360" w:lineRule="atLeast"/>
      <w:ind w:left="567" w:right="425" w:hanging="567"/>
      <w:jc w:val="both"/>
      <w:textAlignment w:val="baseline"/>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widowControl w:val="0"/>
      <w:numPr>
        <w:numId w:val="2"/>
      </w:numPr>
      <w:autoSpaceDE w:val="0"/>
      <w:autoSpaceDN w:val="0"/>
      <w:adjustRightInd w:val="0"/>
      <w:spacing w:before="60" w:after="60" w:line="360" w:lineRule="atLeast"/>
      <w:jc w:val="both"/>
      <w:textAlignment w:val="baseline"/>
    </w:pPr>
    <w:rPr>
      <w:rFonts w:ascii="Arial" w:eastAsia="Times New Roman" w:hAnsi="Arial"/>
      <w:color w:val="0000FF"/>
      <w:kern w:val="2"/>
      <w:lang w:eastAsia="zh-CN"/>
    </w:rPr>
  </w:style>
  <w:style w:type="paragraph" w:styleId="af5">
    <w:name w:val="footer"/>
    <w:basedOn w:val="a"/>
    <w:link w:val="Char3"/>
    <w:rsid w:val="00CB07C7"/>
    <w:pPr>
      <w:tabs>
        <w:tab w:val="center" w:pos="4513"/>
        <w:tab w:val="right" w:pos="9026"/>
      </w:tabs>
      <w:snapToGrid w:val="0"/>
    </w:pPr>
  </w:style>
  <w:style w:type="character" w:customStyle="1" w:styleId="Char3">
    <w:name w:val="바닥글 Char"/>
    <w:link w:val="af5"/>
    <w:rsid w:val="00CB07C7"/>
    <w:rPr>
      <w:rFonts w:eastAsia="Times New Roman"/>
      <w:lang w:val="en-GB" w:eastAsia="en-US"/>
    </w:rPr>
  </w:style>
  <w:style w:type="paragraph" w:customStyle="1" w:styleId="3GPPHeader">
    <w:name w:val="3GPP_Header"/>
    <w:basedOn w:val="a"/>
    <w:qFormat/>
    <w:rsid w:val="000C3195"/>
    <w:pPr>
      <w:tabs>
        <w:tab w:val="left" w:pos="1701"/>
        <w:tab w:val="right" w:pos="9639"/>
      </w:tabs>
      <w:spacing w:after="240"/>
    </w:pPr>
    <w:rPr>
      <w:rFonts w:ascii="Arial" w:hAnsi="Arial"/>
      <w:b/>
      <w:sz w:val="24"/>
      <w:lang w:eastAsia="zh-CN"/>
    </w:rPr>
  </w:style>
  <w:style w:type="paragraph" w:styleId="af6">
    <w:name w:val="Normal (Web)"/>
    <w:basedOn w:val="a"/>
    <w:uiPriority w:val="99"/>
    <w:unhideWhenUsed/>
    <w:qFormat/>
    <w:rsid w:val="00653A07"/>
    <w:pPr>
      <w:overflowPunct/>
      <w:autoSpaceDE/>
      <w:autoSpaceDN/>
      <w:spacing w:before="75" w:after="75"/>
    </w:pPr>
    <w:rPr>
      <w:rFonts w:ascii="Arial" w:hAnsi="Arial" w:cs="Arial"/>
      <w:lang w:eastAsia="ko-KR"/>
    </w:rPr>
  </w:style>
  <w:style w:type="character" w:customStyle="1" w:styleId="af7">
    <w:name w:val="首标题"/>
    <w:rsid w:val="00764E10"/>
    <w:rPr>
      <w:rFonts w:ascii="Arial" w:eastAsia="SimSun" w:hAnsi="Arial"/>
      <w:sz w:val="24"/>
      <w:lang w:val="en-US" w:eastAsia="zh-CN" w:bidi="ar-SA"/>
    </w:rPr>
  </w:style>
  <w:style w:type="paragraph" w:customStyle="1" w:styleId="EditorsNote">
    <w:name w:val="Editor's Note"/>
    <w:aliases w:val="EN"/>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a"/>
    <w:link w:val="EXChar"/>
    <w:rsid w:val="00FA4491"/>
    <w:pPr>
      <w:keepLines/>
      <w:overflowPunct/>
      <w:autoSpaceDE/>
      <w:autoSpaceDN/>
      <w:ind w:left="1702" w:hanging="1418"/>
    </w:pPr>
    <w:rPr>
      <w:rFonts w:eastAsia="맑은 고딕"/>
    </w:rPr>
  </w:style>
  <w:style w:type="character" w:customStyle="1" w:styleId="B1Zchn">
    <w:name w:val="B1 Zchn"/>
    <w:rsid w:val="00FA4491"/>
    <w:rPr>
      <w:rFonts w:ascii="Times New Roman" w:hAnsi="Times New Roman"/>
      <w:lang w:val="en-GB" w:eastAsia="en-US"/>
    </w:rPr>
  </w:style>
  <w:style w:type="character" w:customStyle="1" w:styleId="EXChar">
    <w:name w:val="EX Char"/>
    <w:link w:val="EX"/>
    <w:locked/>
    <w:rsid w:val="00FA4491"/>
    <w:rPr>
      <w:rFonts w:eastAsia="맑은 고딕"/>
      <w:lang w:val="en-GB" w:eastAsia="en-US"/>
    </w:rPr>
  </w:style>
  <w:style w:type="character" w:customStyle="1" w:styleId="Char1">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0"/>
    <w:uiPriority w:val="34"/>
    <w:qFormat/>
    <w:rsid w:val="00A47E4C"/>
    <w:rPr>
      <w:rFonts w:ascii="Tahoma" w:eastAsia="Microsoft YaHei" w:hAnsi="Tahoma"/>
      <w:sz w:val="22"/>
      <w:szCs w:val="22"/>
      <w:lang w:eastAsia="zh-CN"/>
    </w:rPr>
  </w:style>
  <w:style w:type="paragraph" w:customStyle="1" w:styleId="LGTdoc">
    <w:name w:val="LGTdoc_본문"/>
    <w:basedOn w:val="a"/>
    <w:link w:val="LGTdocChar"/>
    <w:qFormat/>
    <w:rsid w:val="00E6067A"/>
    <w:pPr>
      <w:overflowPunct/>
      <w:snapToGrid w:val="0"/>
      <w:spacing w:afterLines="50" w:after="0" w:line="264" w:lineRule="auto"/>
    </w:pPr>
    <w:rPr>
      <w:rFonts w:eastAsia="바탕"/>
      <w:kern w:val="2"/>
      <w:sz w:val="22"/>
      <w:szCs w:val="24"/>
      <w:lang w:eastAsia="ko-KR"/>
    </w:rPr>
  </w:style>
  <w:style w:type="character" w:customStyle="1" w:styleId="LGTdocChar">
    <w:name w:val="LGTdoc_본문 Char"/>
    <w:link w:val="LGTdoc"/>
    <w:qFormat/>
    <w:rsid w:val="00E6067A"/>
    <w:rPr>
      <w:rFonts w:eastAsia="바탕"/>
      <w:kern w:val="2"/>
      <w:sz w:val="22"/>
      <w:szCs w:val="24"/>
      <w:lang w:val="en-GB"/>
    </w:rPr>
  </w:style>
  <w:style w:type="paragraph" w:customStyle="1" w:styleId="PatSpecNumPara0-99">
    <w:name w:val="PatSpec Num Para 0-99"/>
    <w:basedOn w:val="a"/>
    <w:rsid w:val="00A75F16"/>
    <w:pPr>
      <w:numPr>
        <w:numId w:val="3"/>
      </w:numPr>
      <w:tabs>
        <w:tab w:val="left" w:pos="1440"/>
      </w:tabs>
      <w:overflowPunct/>
      <w:autoSpaceDE/>
      <w:autoSpaceDN/>
      <w:spacing w:after="0" w:line="480" w:lineRule="auto"/>
    </w:pPr>
    <w:rPr>
      <w:rFonts w:ascii="Courier New" w:eastAsia="맑은 고딕" w:hAnsi="Courier New" w:cs="Courier New"/>
      <w:sz w:val="24"/>
      <w:szCs w:val="24"/>
    </w:rPr>
  </w:style>
  <w:style w:type="paragraph" w:customStyle="1" w:styleId="0Maintext">
    <w:name w:val="0 Main text"/>
    <w:basedOn w:val="a"/>
    <w:link w:val="0MaintextChar"/>
    <w:qFormat/>
    <w:rsid w:val="00EC692C"/>
    <w:pPr>
      <w:overflowPunct/>
      <w:autoSpaceDE/>
      <w:autoSpaceDN/>
      <w:spacing w:after="100" w:afterAutospacing="1" w:line="288" w:lineRule="auto"/>
      <w:ind w:firstLine="360"/>
    </w:pPr>
    <w:rPr>
      <w:rFonts w:eastAsia="맑은 고딕" w:cs="바탕"/>
    </w:rPr>
  </w:style>
  <w:style w:type="character" w:customStyle="1" w:styleId="0MaintextChar">
    <w:name w:val="0 Main text Char"/>
    <w:link w:val="0Maintext"/>
    <w:rsid w:val="00EC692C"/>
    <w:rPr>
      <w:rFonts w:eastAsia="맑은 고딕" w:cs="바탕"/>
      <w:lang w:val="en-GB" w:eastAsia="en-US"/>
    </w:rPr>
  </w:style>
  <w:style w:type="character" w:customStyle="1" w:styleId="CRCoverPageZchn">
    <w:name w:val="CR Cover Page Zchn"/>
    <w:link w:val="CRCoverPage"/>
    <w:rsid w:val="007E1035"/>
    <w:rPr>
      <w:rFonts w:ascii="Arial" w:eastAsia="MS Mincho" w:hAnsi="Arial"/>
      <w:lang w:val="en-GB" w:eastAsia="en-US"/>
    </w:rPr>
  </w:style>
  <w:style w:type="paragraph" w:customStyle="1" w:styleId="B4">
    <w:name w:val="B4"/>
    <w:basedOn w:val="a"/>
    <w:link w:val="B4Char"/>
    <w:qFormat/>
    <w:rsid w:val="007E1035"/>
    <w:pPr>
      <w:overflowPunct/>
      <w:autoSpaceDE/>
      <w:autoSpaceDN/>
      <w:ind w:left="1418" w:hanging="284"/>
    </w:pPr>
    <w:rPr>
      <w:rFonts w:eastAsia="맑은 고딕"/>
    </w:rPr>
  </w:style>
  <w:style w:type="paragraph" w:customStyle="1" w:styleId="B5">
    <w:name w:val="B5"/>
    <w:basedOn w:val="a"/>
    <w:link w:val="B5Char"/>
    <w:qFormat/>
    <w:rsid w:val="007E1035"/>
    <w:pPr>
      <w:overflowPunct/>
      <w:autoSpaceDE/>
      <w:autoSpaceDN/>
      <w:ind w:left="1702" w:hanging="284"/>
    </w:pPr>
    <w:rPr>
      <w:rFonts w:eastAsia="맑은 고딕"/>
    </w:rPr>
  </w:style>
  <w:style w:type="character" w:customStyle="1" w:styleId="B4Char">
    <w:name w:val="B4 Char"/>
    <w:link w:val="B4"/>
    <w:qFormat/>
    <w:rsid w:val="007E1035"/>
    <w:rPr>
      <w:rFonts w:eastAsia="맑은 고딕"/>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맑은 고딕"/>
      <w:lang w:val="en-GB" w:eastAsia="en-US"/>
    </w:rPr>
  </w:style>
  <w:style w:type="paragraph" w:customStyle="1" w:styleId="B6">
    <w:name w:val="B6"/>
    <w:basedOn w:val="B5"/>
    <w:link w:val="B6Char"/>
    <w:qFormat/>
    <w:rsid w:val="00D40C4A"/>
    <w:pPr>
      <w:overflowPunct w:val="0"/>
      <w:autoSpaceDE w:val="0"/>
      <w:autoSpaceDN w:val="0"/>
      <w:ind w:left="1985"/>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af8">
    <w:name w:val="Emphasis"/>
    <w:qFormat/>
    <w:rsid w:val="009C5F30"/>
    <w:rPr>
      <w:i/>
      <w:iCs/>
    </w:rPr>
  </w:style>
  <w:style w:type="character" w:customStyle="1" w:styleId="2Char">
    <w:name w:val="제목 2 Char"/>
    <w:link w:val="2"/>
    <w:rsid w:val="00F13254"/>
    <w:rPr>
      <w:rFonts w:ascii="Arial" w:eastAsia="굴림" w:hAnsi="Arial" w:cs="Arial"/>
      <w:bCs/>
      <w:iCs/>
      <w:sz w:val="28"/>
      <w:szCs w:val="28"/>
      <w:lang w:eastAsia="ja-JP"/>
    </w:rPr>
  </w:style>
  <w:style w:type="paragraph" w:customStyle="1" w:styleId="Agreement">
    <w:name w:val="Agreement"/>
    <w:basedOn w:val="a"/>
    <w:next w:val="Doc-text2"/>
    <w:uiPriority w:val="99"/>
    <w:qFormat/>
    <w:rsid w:val="00122086"/>
    <w:pPr>
      <w:numPr>
        <w:numId w:val="4"/>
      </w:numPr>
      <w:overflowPunct/>
      <w:autoSpaceDE/>
      <w:autoSpaceDN/>
      <w:spacing w:before="60" w:after="0"/>
    </w:pPr>
    <w:rPr>
      <w:rFonts w:ascii="Arial" w:eastAsia="MS Mincho" w:hAnsi="Arial"/>
      <w:b/>
      <w:szCs w:val="24"/>
      <w:lang w:val="en-GB" w:eastAsia="en-GB"/>
    </w:rPr>
  </w:style>
  <w:style w:type="paragraph" w:customStyle="1" w:styleId="Normal9pointspacing">
    <w:name w:val="Normal 9 point spacing"/>
    <w:basedOn w:val="ac"/>
    <w:link w:val="Normal9pointspacingChar"/>
    <w:qFormat/>
    <w:rsid w:val="0040482A"/>
    <w:pPr>
      <w:overflowPunct/>
      <w:autoSpaceDE/>
      <w:autoSpaceDN/>
      <w:spacing w:before="240" w:after="60"/>
    </w:pPr>
    <w:rPr>
      <w:rFonts w:eastAsia="MS Mincho"/>
      <w:sz w:val="20"/>
      <w:szCs w:val="24"/>
      <w:lang w:val="x-none" w:eastAsia="en-US"/>
    </w:rPr>
  </w:style>
  <w:style w:type="character" w:customStyle="1" w:styleId="Normal9pointspacingChar">
    <w:name w:val="Normal 9 point spacing Char"/>
    <w:link w:val="Normal9pointspacing"/>
    <w:rsid w:val="0040482A"/>
    <w:rPr>
      <w:rFonts w:eastAsia="MS Mincho"/>
      <w:szCs w:val="24"/>
      <w:lang w:val="x-none" w:eastAsia="en-US" w:bidi="ar-SA"/>
    </w:rPr>
  </w:style>
  <w:style w:type="paragraph" w:customStyle="1" w:styleId="xmsonormal">
    <w:name w:val="x_msonormal"/>
    <w:basedOn w:val="a"/>
    <w:qFormat/>
    <w:rsid w:val="00AD7040"/>
    <w:pPr>
      <w:overflowPunct/>
      <w:autoSpaceDE/>
      <w:autoSpaceDN/>
      <w:spacing w:after="0"/>
    </w:pPr>
    <w:rPr>
      <w:rFonts w:ascii="Calibri" w:eastAsia="Calibri" w:hAnsi="Calibri" w:cs="Calibri"/>
      <w:sz w:val="22"/>
      <w:szCs w:val="22"/>
      <w:lang w:eastAsia="en-US"/>
    </w:rPr>
  </w:style>
  <w:style w:type="paragraph" w:customStyle="1" w:styleId="Reference">
    <w:name w:val="Reference"/>
    <w:basedOn w:val="a"/>
    <w:link w:val="ReferenceChar"/>
    <w:qFormat/>
    <w:rsid w:val="00FF5A6F"/>
    <w:pPr>
      <w:numPr>
        <w:numId w:val="5"/>
      </w:numPr>
      <w:spacing w:after="120" w:line="259" w:lineRule="auto"/>
    </w:pPr>
    <w:rPr>
      <w:rFonts w:eastAsia="SimSun"/>
      <w:sz w:val="22"/>
      <w:lang w:val="en-GB" w:eastAsia="zh-CN"/>
    </w:rPr>
  </w:style>
  <w:style w:type="character" w:customStyle="1" w:styleId="ReferenceChar">
    <w:name w:val="Reference Char"/>
    <w:link w:val="Reference"/>
    <w:rsid w:val="00BD1D36"/>
    <w:rPr>
      <w:sz w:val="22"/>
      <w:lang w:val="en-GB" w:eastAsia="zh-CN"/>
    </w:rPr>
  </w:style>
  <w:style w:type="character" w:customStyle="1" w:styleId="xapple-converted-space">
    <w:name w:val="x_apple-converted-space"/>
    <w:rsid w:val="00092070"/>
  </w:style>
  <w:style w:type="paragraph" w:customStyle="1" w:styleId="Proposal">
    <w:name w:val="Proposal"/>
    <w:basedOn w:val="ac"/>
    <w:link w:val="ProposalChar"/>
    <w:qFormat/>
    <w:rsid w:val="005A5124"/>
    <w:pPr>
      <w:numPr>
        <w:numId w:val="6"/>
      </w:numPr>
      <w:tabs>
        <w:tab w:val="clear" w:pos="1304"/>
        <w:tab w:val="left" w:pos="1701"/>
      </w:tabs>
      <w:wordWrap w:val="0"/>
      <w:overflowPunct/>
      <w:spacing w:line="259" w:lineRule="auto"/>
      <w:ind w:left="1701" w:hanging="1701"/>
    </w:pPr>
    <w:rPr>
      <w:rFonts w:ascii="Arial" w:eastAsia="DengXian" w:hAnsi="Arial" w:cs="Arial"/>
      <w:b/>
      <w:bCs/>
      <w:kern w:val="2"/>
      <w:sz w:val="20"/>
      <w:szCs w:val="22"/>
      <w:lang w:eastAsia="ko-KR"/>
    </w:rPr>
  </w:style>
  <w:style w:type="character" w:customStyle="1" w:styleId="ProposalChar">
    <w:name w:val="Proposal Char"/>
    <w:link w:val="Proposal"/>
    <w:qFormat/>
    <w:rsid w:val="005A5124"/>
    <w:rPr>
      <w:rFonts w:ascii="Arial" w:eastAsia="DengXian" w:hAnsi="Arial" w:cs="Arial"/>
      <w:b/>
      <w:bCs/>
      <w:kern w:val="2"/>
      <w:szCs w:val="22"/>
    </w:rPr>
  </w:style>
  <w:style w:type="table" w:customStyle="1" w:styleId="11">
    <w:name w:val="표 구분선1"/>
    <w:basedOn w:val="a1"/>
    <w:next w:val="ab"/>
    <w:uiPriority w:val="39"/>
    <w:qFormat/>
    <w:rsid w:val="00B13F1D"/>
    <w:rPr>
      <w:rFonts w:ascii="Calibri"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b"/>
    <w:rsid w:val="000C3D74"/>
    <w:rPr>
      <w:rFonts w:ascii="CG Times (WN)" w:eastAsia="맑은 고딕"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9">
    <w:name w:val="toc 9"/>
    <w:basedOn w:val="a"/>
    <w:next w:val="a"/>
    <w:autoRedefine/>
    <w:rsid w:val="008E10F7"/>
    <w:pPr>
      <w:ind w:leftChars="1600" w:left="3400"/>
    </w:pPr>
  </w:style>
  <w:style w:type="character" w:styleId="af9">
    <w:name w:val="Strong"/>
    <w:basedOn w:val="a0"/>
    <w:uiPriority w:val="22"/>
    <w:qFormat/>
    <w:rsid w:val="00A45BB3"/>
    <w:rPr>
      <w:b/>
      <w:bCs/>
    </w:rPr>
  </w:style>
  <w:style w:type="paragraph" w:customStyle="1" w:styleId="References">
    <w:name w:val="References"/>
    <w:basedOn w:val="a"/>
    <w:rsid w:val="003E702E"/>
    <w:pPr>
      <w:widowControl/>
      <w:numPr>
        <w:ilvl w:val="2"/>
        <w:numId w:val="44"/>
      </w:numPr>
      <w:overflowPunct/>
      <w:autoSpaceDE/>
      <w:autoSpaceDN/>
      <w:adjustRightInd/>
      <w:spacing w:after="0" w:line="240" w:lineRule="auto"/>
      <w:jc w:val="left"/>
      <w:textAlignment w:val="auto"/>
    </w:pPr>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177">
      <w:bodyDiv w:val="1"/>
      <w:marLeft w:val="0"/>
      <w:marRight w:val="0"/>
      <w:marTop w:val="0"/>
      <w:marBottom w:val="0"/>
      <w:divBdr>
        <w:top w:val="none" w:sz="0" w:space="0" w:color="auto"/>
        <w:left w:val="none" w:sz="0" w:space="0" w:color="auto"/>
        <w:bottom w:val="none" w:sz="0" w:space="0" w:color="auto"/>
        <w:right w:val="none" w:sz="0" w:space="0" w:color="auto"/>
      </w:divBdr>
      <w:divsChild>
        <w:div w:id="358556354">
          <w:marLeft w:val="590"/>
          <w:marRight w:val="0"/>
          <w:marTop w:val="60"/>
          <w:marBottom w:val="60"/>
          <w:divBdr>
            <w:top w:val="none" w:sz="0" w:space="0" w:color="auto"/>
            <w:left w:val="none" w:sz="0" w:space="0" w:color="auto"/>
            <w:bottom w:val="none" w:sz="0" w:space="0" w:color="auto"/>
            <w:right w:val="none" w:sz="0" w:space="0" w:color="auto"/>
          </w:divBdr>
        </w:div>
      </w:divsChild>
    </w:div>
    <w:div w:id="2706100">
      <w:bodyDiv w:val="1"/>
      <w:marLeft w:val="0"/>
      <w:marRight w:val="0"/>
      <w:marTop w:val="0"/>
      <w:marBottom w:val="0"/>
      <w:divBdr>
        <w:top w:val="none" w:sz="0" w:space="0" w:color="auto"/>
        <w:left w:val="none" w:sz="0" w:space="0" w:color="auto"/>
        <w:bottom w:val="none" w:sz="0" w:space="0" w:color="auto"/>
        <w:right w:val="none" w:sz="0" w:space="0" w:color="auto"/>
      </w:divBdr>
    </w:div>
    <w:div w:id="1634807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28405808">
      <w:bodyDiv w:val="1"/>
      <w:marLeft w:val="0"/>
      <w:marRight w:val="0"/>
      <w:marTop w:val="0"/>
      <w:marBottom w:val="0"/>
      <w:divBdr>
        <w:top w:val="none" w:sz="0" w:space="0" w:color="auto"/>
        <w:left w:val="none" w:sz="0" w:space="0" w:color="auto"/>
        <w:bottom w:val="none" w:sz="0" w:space="0" w:color="auto"/>
        <w:right w:val="none" w:sz="0" w:space="0" w:color="auto"/>
      </w:divBdr>
      <w:divsChild>
        <w:div w:id="815493772">
          <w:marLeft w:val="446"/>
          <w:marRight w:val="0"/>
          <w:marTop w:val="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02371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9922063">
      <w:bodyDiv w:val="1"/>
      <w:marLeft w:val="0"/>
      <w:marRight w:val="0"/>
      <w:marTop w:val="0"/>
      <w:marBottom w:val="0"/>
      <w:divBdr>
        <w:top w:val="none" w:sz="0" w:space="0" w:color="auto"/>
        <w:left w:val="none" w:sz="0" w:space="0" w:color="auto"/>
        <w:bottom w:val="none" w:sz="0" w:space="0" w:color="auto"/>
        <w:right w:val="none" w:sz="0" w:space="0" w:color="auto"/>
      </w:divBdr>
      <w:divsChild>
        <w:div w:id="1857233769">
          <w:marLeft w:val="1166"/>
          <w:marRight w:val="0"/>
          <w:marTop w:val="91"/>
          <w:marBottom w:val="0"/>
          <w:divBdr>
            <w:top w:val="none" w:sz="0" w:space="0" w:color="auto"/>
            <w:left w:val="none" w:sz="0" w:space="0" w:color="auto"/>
            <w:bottom w:val="none" w:sz="0" w:space="0" w:color="auto"/>
            <w:right w:val="none" w:sz="0" w:space="0" w:color="auto"/>
          </w:divBdr>
        </w:div>
      </w:divsChild>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394134375">
      <w:bodyDiv w:val="1"/>
      <w:marLeft w:val="0"/>
      <w:marRight w:val="0"/>
      <w:marTop w:val="0"/>
      <w:marBottom w:val="0"/>
      <w:divBdr>
        <w:top w:val="none" w:sz="0" w:space="0" w:color="auto"/>
        <w:left w:val="none" w:sz="0" w:space="0" w:color="auto"/>
        <w:bottom w:val="none" w:sz="0" w:space="0" w:color="auto"/>
        <w:right w:val="none" w:sz="0" w:space="0" w:color="auto"/>
      </w:divBdr>
      <w:divsChild>
        <w:div w:id="454754948">
          <w:marLeft w:val="590"/>
          <w:marRight w:val="0"/>
          <w:marTop w:val="60"/>
          <w:marBottom w:val="60"/>
          <w:divBdr>
            <w:top w:val="none" w:sz="0" w:space="0" w:color="auto"/>
            <w:left w:val="none" w:sz="0" w:space="0" w:color="auto"/>
            <w:bottom w:val="none" w:sz="0" w:space="0" w:color="auto"/>
            <w:right w:val="none" w:sz="0" w:space="0" w:color="auto"/>
          </w:divBdr>
        </w:div>
      </w:divsChild>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2550023">
      <w:bodyDiv w:val="1"/>
      <w:marLeft w:val="0"/>
      <w:marRight w:val="0"/>
      <w:marTop w:val="0"/>
      <w:marBottom w:val="0"/>
      <w:divBdr>
        <w:top w:val="none" w:sz="0" w:space="0" w:color="auto"/>
        <w:left w:val="none" w:sz="0" w:space="0" w:color="auto"/>
        <w:bottom w:val="none" w:sz="0" w:space="0" w:color="auto"/>
        <w:right w:val="none" w:sz="0" w:space="0" w:color="auto"/>
      </w:divBdr>
      <w:divsChild>
        <w:div w:id="1028028955">
          <w:marLeft w:val="1469"/>
          <w:marRight w:val="0"/>
          <w:marTop w:val="60"/>
          <w:marBottom w:val="60"/>
          <w:divBdr>
            <w:top w:val="none" w:sz="0" w:space="0" w:color="auto"/>
            <w:left w:val="none" w:sz="0" w:space="0" w:color="auto"/>
            <w:bottom w:val="none" w:sz="0" w:space="0" w:color="auto"/>
            <w:right w:val="none" w:sz="0" w:space="0" w:color="auto"/>
          </w:divBdr>
        </w:div>
      </w:divsChild>
    </w:div>
    <w:div w:id="433286703">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489833427">
      <w:bodyDiv w:val="1"/>
      <w:marLeft w:val="0"/>
      <w:marRight w:val="0"/>
      <w:marTop w:val="0"/>
      <w:marBottom w:val="0"/>
      <w:divBdr>
        <w:top w:val="none" w:sz="0" w:space="0" w:color="auto"/>
        <w:left w:val="none" w:sz="0" w:space="0" w:color="auto"/>
        <w:bottom w:val="none" w:sz="0" w:space="0" w:color="auto"/>
        <w:right w:val="none" w:sz="0" w:space="0" w:color="auto"/>
      </w:divBdr>
      <w:divsChild>
        <w:div w:id="1166244700">
          <w:marLeft w:val="547"/>
          <w:marRight w:val="0"/>
          <w:marTop w:val="62"/>
          <w:marBottom w:val="0"/>
          <w:divBdr>
            <w:top w:val="none" w:sz="0" w:space="0" w:color="auto"/>
            <w:left w:val="none" w:sz="0" w:space="0" w:color="auto"/>
            <w:bottom w:val="none" w:sz="0" w:space="0" w:color="auto"/>
            <w:right w:val="none" w:sz="0" w:space="0" w:color="auto"/>
          </w:divBdr>
        </w:div>
      </w:divsChild>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598880045">
      <w:bodyDiv w:val="1"/>
      <w:marLeft w:val="0"/>
      <w:marRight w:val="0"/>
      <w:marTop w:val="0"/>
      <w:marBottom w:val="0"/>
      <w:divBdr>
        <w:top w:val="none" w:sz="0" w:space="0" w:color="auto"/>
        <w:left w:val="none" w:sz="0" w:space="0" w:color="auto"/>
        <w:bottom w:val="none" w:sz="0" w:space="0" w:color="auto"/>
        <w:right w:val="none" w:sz="0" w:space="0" w:color="auto"/>
      </w:divBdr>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18491165">
      <w:bodyDiv w:val="1"/>
      <w:marLeft w:val="0"/>
      <w:marRight w:val="0"/>
      <w:marTop w:val="0"/>
      <w:marBottom w:val="0"/>
      <w:divBdr>
        <w:top w:val="none" w:sz="0" w:space="0" w:color="auto"/>
        <w:left w:val="none" w:sz="0" w:space="0" w:color="auto"/>
        <w:bottom w:val="none" w:sz="0" w:space="0" w:color="auto"/>
        <w:right w:val="none" w:sz="0" w:space="0" w:color="auto"/>
      </w:divBdr>
    </w:div>
    <w:div w:id="630982586">
      <w:bodyDiv w:val="1"/>
      <w:marLeft w:val="0"/>
      <w:marRight w:val="0"/>
      <w:marTop w:val="0"/>
      <w:marBottom w:val="0"/>
      <w:divBdr>
        <w:top w:val="none" w:sz="0" w:space="0" w:color="auto"/>
        <w:left w:val="none" w:sz="0" w:space="0" w:color="auto"/>
        <w:bottom w:val="none" w:sz="0" w:space="0" w:color="auto"/>
        <w:right w:val="none" w:sz="0" w:space="0" w:color="auto"/>
      </w:divBdr>
    </w:div>
    <w:div w:id="643387952">
      <w:bodyDiv w:val="1"/>
      <w:marLeft w:val="0"/>
      <w:marRight w:val="0"/>
      <w:marTop w:val="0"/>
      <w:marBottom w:val="0"/>
      <w:divBdr>
        <w:top w:val="none" w:sz="0" w:space="0" w:color="auto"/>
        <w:left w:val="none" w:sz="0" w:space="0" w:color="auto"/>
        <w:bottom w:val="none" w:sz="0" w:space="0" w:color="auto"/>
        <w:right w:val="none" w:sz="0" w:space="0" w:color="auto"/>
      </w:divBdr>
      <w:divsChild>
        <w:div w:id="1004939658">
          <w:marLeft w:val="590"/>
          <w:marRight w:val="0"/>
          <w:marTop w:val="60"/>
          <w:marBottom w:val="60"/>
          <w:divBdr>
            <w:top w:val="none" w:sz="0" w:space="0" w:color="auto"/>
            <w:left w:val="none" w:sz="0" w:space="0" w:color="auto"/>
            <w:bottom w:val="none" w:sz="0" w:space="0" w:color="auto"/>
            <w:right w:val="none" w:sz="0" w:space="0" w:color="auto"/>
          </w:divBdr>
        </w:div>
      </w:divsChild>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60163942">
      <w:bodyDiv w:val="1"/>
      <w:marLeft w:val="0"/>
      <w:marRight w:val="0"/>
      <w:marTop w:val="0"/>
      <w:marBottom w:val="0"/>
      <w:divBdr>
        <w:top w:val="none" w:sz="0" w:space="0" w:color="auto"/>
        <w:left w:val="none" w:sz="0" w:space="0" w:color="auto"/>
        <w:bottom w:val="none" w:sz="0" w:space="0" w:color="auto"/>
        <w:right w:val="none" w:sz="0" w:space="0" w:color="auto"/>
      </w:divBdr>
      <w:divsChild>
        <w:div w:id="2013339217">
          <w:marLeft w:val="1210"/>
          <w:marRight w:val="0"/>
          <w:marTop w:val="60"/>
          <w:marBottom w:val="60"/>
          <w:divBdr>
            <w:top w:val="none" w:sz="0" w:space="0" w:color="auto"/>
            <w:left w:val="none" w:sz="0" w:space="0" w:color="auto"/>
            <w:bottom w:val="none" w:sz="0" w:space="0" w:color="auto"/>
            <w:right w:val="none" w:sz="0" w:space="0" w:color="auto"/>
          </w:divBdr>
        </w:div>
      </w:divsChild>
    </w:div>
    <w:div w:id="660423188">
      <w:bodyDiv w:val="1"/>
      <w:marLeft w:val="0"/>
      <w:marRight w:val="0"/>
      <w:marTop w:val="0"/>
      <w:marBottom w:val="0"/>
      <w:divBdr>
        <w:top w:val="none" w:sz="0" w:space="0" w:color="auto"/>
        <w:left w:val="none" w:sz="0" w:space="0" w:color="auto"/>
        <w:bottom w:val="none" w:sz="0" w:space="0" w:color="auto"/>
        <w:right w:val="none" w:sz="0" w:space="0" w:color="auto"/>
      </w:divBdr>
      <w:divsChild>
        <w:div w:id="331879510">
          <w:marLeft w:val="835"/>
          <w:marRight w:val="0"/>
          <w:marTop w:val="60"/>
          <w:marBottom w:val="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2559878">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67887498">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1536261">
      <w:bodyDiv w:val="1"/>
      <w:marLeft w:val="0"/>
      <w:marRight w:val="0"/>
      <w:marTop w:val="0"/>
      <w:marBottom w:val="0"/>
      <w:divBdr>
        <w:top w:val="none" w:sz="0" w:space="0" w:color="auto"/>
        <w:left w:val="none" w:sz="0" w:space="0" w:color="auto"/>
        <w:bottom w:val="none" w:sz="0" w:space="0" w:color="auto"/>
        <w:right w:val="none" w:sz="0" w:space="0" w:color="auto"/>
      </w:divBdr>
      <w:divsChild>
        <w:div w:id="2105105736">
          <w:marLeft w:val="547"/>
          <w:marRight w:val="0"/>
          <w:marTop w:val="106"/>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98831258">
      <w:bodyDiv w:val="1"/>
      <w:marLeft w:val="0"/>
      <w:marRight w:val="0"/>
      <w:marTop w:val="0"/>
      <w:marBottom w:val="0"/>
      <w:divBdr>
        <w:top w:val="none" w:sz="0" w:space="0" w:color="auto"/>
        <w:left w:val="none" w:sz="0" w:space="0" w:color="auto"/>
        <w:bottom w:val="none" w:sz="0" w:space="0" w:color="auto"/>
        <w:right w:val="none" w:sz="0" w:space="0" w:color="auto"/>
      </w:divBdr>
      <w:divsChild>
        <w:div w:id="1662195525">
          <w:marLeft w:val="994"/>
          <w:marRight w:val="0"/>
          <w:marTop w:val="0"/>
          <w:marBottom w:val="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0697978">
      <w:bodyDiv w:val="1"/>
      <w:marLeft w:val="0"/>
      <w:marRight w:val="0"/>
      <w:marTop w:val="0"/>
      <w:marBottom w:val="0"/>
      <w:divBdr>
        <w:top w:val="none" w:sz="0" w:space="0" w:color="auto"/>
        <w:left w:val="none" w:sz="0" w:space="0" w:color="auto"/>
        <w:bottom w:val="none" w:sz="0" w:space="0" w:color="auto"/>
        <w:right w:val="none" w:sz="0" w:space="0" w:color="auto"/>
      </w:divBdr>
    </w:div>
    <w:div w:id="933124376">
      <w:bodyDiv w:val="1"/>
      <w:marLeft w:val="0"/>
      <w:marRight w:val="0"/>
      <w:marTop w:val="0"/>
      <w:marBottom w:val="0"/>
      <w:divBdr>
        <w:top w:val="none" w:sz="0" w:space="0" w:color="auto"/>
        <w:left w:val="none" w:sz="0" w:space="0" w:color="auto"/>
        <w:bottom w:val="none" w:sz="0" w:space="0" w:color="auto"/>
        <w:right w:val="none" w:sz="0" w:space="0" w:color="auto"/>
      </w:divBdr>
    </w:div>
    <w:div w:id="933320580">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2052876">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10200121">
      <w:bodyDiv w:val="1"/>
      <w:marLeft w:val="0"/>
      <w:marRight w:val="0"/>
      <w:marTop w:val="0"/>
      <w:marBottom w:val="0"/>
      <w:divBdr>
        <w:top w:val="none" w:sz="0" w:space="0" w:color="auto"/>
        <w:left w:val="none" w:sz="0" w:space="0" w:color="auto"/>
        <w:bottom w:val="none" w:sz="0" w:space="0" w:color="auto"/>
        <w:right w:val="none" w:sz="0" w:space="0" w:color="auto"/>
      </w:divBdr>
      <w:divsChild>
        <w:div w:id="1928923248">
          <w:marLeft w:val="835"/>
          <w:marRight w:val="0"/>
          <w:marTop w:val="60"/>
          <w:marBottom w:val="60"/>
          <w:divBdr>
            <w:top w:val="none" w:sz="0" w:space="0" w:color="auto"/>
            <w:left w:val="none" w:sz="0" w:space="0" w:color="auto"/>
            <w:bottom w:val="none" w:sz="0" w:space="0" w:color="auto"/>
            <w:right w:val="none" w:sz="0" w:space="0" w:color="auto"/>
          </w:divBdr>
        </w:div>
      </w:divsChild>
    </w:div>
    <w:div w:id="1119492847">
      <w:bodyDiv w:val="1"/>
      <w:marLeft w:val="0"/>
      <w:marRight w:val="0"/>
      <w:marTop w:val="0"/>
      <w:marBottom w:val="0"/>
      <w:divBdr>
        <w:top w:val="none" w:sz="0" w:space="0" w:color="auto"/>
        <w:left w:val="none" w:sz="0" w:space="0" w:color="auto"/>
        <w:bottom w:val="none" w:sz="0" w:space="0" w:color="auto"/>
        <w:right w:val="none" w:sz="0" w:space="0" w:color="auto"/>
      </w:divBdr>
      <w:divsChild>
        <w:div w:id="453865288">
          <w:marLeft w:val="1800"/>
          <w:marRight w:val="0"/>
          <w:marTop w:val="53"/>
          <w:marBottom w:val="0"/>
          <w:divBdr>
            <w:top w:val="none" w:sz="0" w:space="0" w:color="auto"/>
            <w:left w:val="none" w:sz="0" w:space="0" w:color="auto"/>
            <w:bottom w:val="none" w:sz="0" w:space="0" w:color="auto"/>
            <w:right w:val="none" w:sz="0" w:space="0" w:color="auto"/>
          </w:divBdr>
        </w:div>
        <w:div w:id="896865869">
          <w:marLeft w:val="1166"/>
          <w:marRight w:val="0"/>
          <w:marTop w:val="62"/>
          <w:marBottom w:val="0"/>
          <w:divBdr>
            <w:top w:val="none" w:sz="0" w:space="0" w:color="auto"/>
            <w:left w:val="none" w:sz="0" w:space="0" w:color="auto"/>
            <w:bottom w:val="none" w:sz="0" w:space="0" w:color="auto"/>
            <w:right w:val="none" w:sz="0" w:space="0" w:color="auto"/>
          </w:divBdr>
        </w:div>
      </w:divsChild>
    </w:div>
    <w:div w:id="1124424083">
      <w:bodyDiv w:val="1"/>
      <w:marLeft w:val="0"/>
      <w:marRight w:val="0"/>
      <w:marTop w:val="0"/>
      <w:marBottom w:val="0"/>
      <w:divBdr>
        <w:top w:val="none" w:sz="0" w:space="0" w:color="auto"/>
        <w:left w:val="none" w:sz="0" w:space="0" w:color="auto"/>
        <w:bottom w:val="none" w:sz="0" w:space="0" w:color="auto"/>
        <w:right w:val="none" w:sz="0" w:space="0" w:color="auto"/>
      </w:divBdr>
    </w:div>
    <w:div w:id="1150516465">
      <w:bodyDiv w:val="1"/>
      <w:marLeft w:val="0"/>
      <w:marRight w:val="0"/>
      <w:marTop w:val="0"/>
      <w:marBottom w:val="0"/>
      <w:divBdr>
        <w:top w:val="none" w:sz="0" w:space="0" w:color="auto"/>
        <w:left w:val="none" w:sz="0" w:space="0" w:color="auto"/>
        <w:bottom w:val="none" w:sz="0" w:space="0" w:color="auto"/>
        <w:right w:val="none" w:sz="0" w:space="0" w:color="auto"/>
      </w:divBdr>
      <w:divsChild>
        <w:div w:id="357393684">
          <w:marLeft w:val="446"/>
          <w:marRight w:val="0"/>
          <w:marTop w:val="0"/>
          <w:marBottom w:val="0"/>
          <w:divBdr>
            <w:top w:val="none" w:sz="0" w:space="0" w:color="auto"/>
            <w:left w:val="none" w:sz="0" w:space="0" w:color="auto"/>
            <w:bottom w:val="none" w:sz="0" w:space="0" w:color="auto"/>
            <w:right w:val="none" w:sz="0" w:space="0" w:color="auto"/>
          </w:divBdr>
        </w:div>
      </w:divsChild>
    </w:div>
    <w:div w:id="1151096382">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1895466">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185634582">
      <w:bodyDiv w:val="1"/>
      <w:marLeft w:val="0"/>
      <w:marRight w:val="0"/>
      <w:marTop w:val="0"/>
      <w:marBottom w:val="0"/>
      <w:divBdr>
        <w:top w:val="none" w:sz="0" w:space="0" w:color="auto"/>
        <w:left w:val="none" w:sz="0" w:space="0" w:color="auto"/>
        <w:bottom w:val="none" w:sz="0" w:space="0" w:color="auto"/>
        <w:right w:val="none" w:sz="0" w:space="0" w:color="auto"/>
      </w:divBdr>
      <w:divsChild>
        <w:div w:id="1621911935">
          <w:marLeft w:val="360"/>
          <w:marRight w:val="0"/>
          <w:marTop w:val="60"/>
          <w:marBottom w:val="6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7740835">
      <w:bodyDiv w:val="1"/>
      <w:marLeft w:val="0"/>
      <w:marRight w:val="0"/>
      <w:marTop w:val="0"/>
      <w:marBottom w:val="0"/>
      <w:divBdr>
        <w:top w:val="none" w:sz="0" w:space="0" w:color="auto"/>
        <w:left w:val="none" w:sz="0" w:space="0" w:color="auto"/>
        <w:bottom w:val="none" w:sz="0" w:space="0" w:color="auto"/>
        <w:right w:val="none" w:sz="0" w:space="0" w:color="auto"/>
      </w:divBdr>
      <w:divsChild>
        <w:div w:id="410199804">
          <w:marLeft w:val="1469"/>
          <w:marRight w:val="0"/>
          <w:marTop w:val="60"/>
          <w:marBottom w:val="60"/>
          <w:divBdr>
            <w:top w:val="none" w:sz="0" w:space="0" w:color="auto"/>
            <w:left w:val="none" w:sz="0" w:space="0" w:color="auto"/>
            <w:bottom w:val="none" w:sz="0" w:space="0" w:color="auto"/>
            <w:right w:val="none" w:sz="0" w:space="0" w:color="auto"/>
          </w:divBdr>
        </w:div>
        <w:div w:id="464129616">
          <w:marLeft w:val="1469"/>
          <w:marRight w:val="0"/>
          <w:marTop w:val="60"/>
          <w:marBottom w:val="60"/>
          <w:divBdr>
            <w:top w:val="none" w:sz="0" w:space="0" w:color="auto"/>
            <w:left w:val="none" w:sz="0" w:space="0" w:color="auto"/>
            <w:bottom w:val="none" w:sz="0" w:space="0" w:color="auto"/>
            <w:right w:val="none" w:sz="0" w:space="0" w:color="auto"/>
          </w:divBdr>
        </w:div>
        <w:div w:id="893782279">
          <w:marLeft w:val="1469"/>
          <w:marRight w:val="0"/>
          <w:marTop w:val="60"/>
          <w:marBottom w:val="6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0719963">
      <w:bodyDiv w:val="1"/>
      <w:marLeft w:val="0"/>
      <w:marRight w:val="0"/>
      <w:marTop w:val="0"/>
      <w:marBottom w:val="0"/>
      <w:divBdr>
        <w:top w:val="none" w:sz="0" w:space="0" w:color="auto"/>
        <w:left w:val="none" w:sz="0" w:space="0" w:color="auto"/>
        <w:bottom w:val="none" w:sz="0" w:space="0" w:color="auto"/>
        <w:right w:val="none" w:sz="0" w:space="0" w:color="auto"/>
      </w:divBdr>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82103011">
      <w:bodyDiv w:val="1"/>
      <w:marLeft w:val="0"/>
      <w:marRight w:val="0"/>
      <w:marTop w:val="0"/>
      <w:marBottom w:val="0"/>
      <w:divBdr>
        <w:top w:val="none" w:sz="0" w:space="0" w:color="auto"/>
        <w:left w:val="none" w:sz="0" w:space="0" w:color="auto"/>
        <w:bottom w:val="none" w:sz="0" w:space="0" w:color="auto"/>
        <w:right w:val="none" w:sz="0" w:space="0" w:color="auto"/>
      </w:divBdr>
      <w:divsChild>
        <w:div w:id="477919549">
          <w:marLeft w:val="590"/>
          <w:marRight w:val="0"/>
          <w:marTop w:val="60"/>
          <w:marBottom w:val="60"/>
          <w:divBdr>
            <w:top w:val="none" w:sz="0" w:space="0" w:color="auto"/>
            <w:left w:val="none" w:sz="0" w:space="0" w:color="auto"/>
            <w:bottom w:val="none" w:sz="0" w:space="0" w:color="auto"/>
            <w:right w:val="none" w:sz="0" w:space="0" w:color="auto"/>
          </w:divBdr>
        </w:div>
      </w:divsChild>
    </w:div>
    <w:div w:id="1294484479">
      <w:bodyDiv w:val="1"/>
      <w:marLeft w:val="0"/>
      <w:marRight w:val="0"/>
      <w:marTop w:val="0"/>
      <w:marBottom w:val="0"/>
      <w:divBdr>
        <w:top w:val="none" w:sz="0" w:space="0" w:color="auto"/>
        <w:left w:val="none" w:sz="0" w:space="0" w:color="auto"/>
        <w:bottom w:val="none" w:sz="0" w:space="0" w:color="auto"/>
        <w:right w:val="none" w:sz="0" w:space="0" w:color="auto"/>
      </w:divBdr>
      <w:divsChild>
        <w:div w:id="733698699">
          <w:marLeft w:val="1469"/>
          <w:marRight w:val="0"/>
          <w:marTop w:val="60"/>
          <w:marBottom w:val="60"/>
          <w:divBdr>
            <w:top w:val="none" w:sz="0" w:space="0" w:color="auto"/>
            <w:left w:val="none" w:sz="0" w:space="0" w:color="auto"/>
            <w:bottom w:val="none" w:sz="0" w:space="0" w:color="auto"/>
            <w:right w:val="none" w:sz="0" w:space="0" w:color="auto"/>
          </w:divBdr>
        </w:div>
        <w:div w:id="1070662034">
          <w:marLeft w:val="1469"/>
          <w:marRight w:val="0"/>
          <w:marTop w:val="60"/>
          <w:marBottom w:val="60"/>
          <w:divBdr>
            <w:top w:val="none" w:sz="0" w:space="0" w:color="auto"/>
            <w:left w:val="none" w:sz="0" w:space="0" w:color="auto"/>
            <w:bottom w:val="none" w:sz="0" w:space="0" w:color="auto"/>
            <w:right w:val="none" w:sz="0" w:space="0" w:color="auto"/>
          </w:divBdr>
        </w:div>
        <w:div w:id="1788160240">
          <w:marLeft w:val="1469"/>
          <w:marRight w:val="0"/>
          <w:marTop w:val="60"/>
          <w:marBottom w:val="60"/>
          <w:divBdr>
            <w:top w:val="none" w:sz="0" w:space="0" w:color="auto"/>
            <w:left w:val="none" w:sz="0" w:space="0" w:color="auto"/>
            <w:bottom w:val="none" w:sz="0" w:space="0" w:color="auto"/>
            <w:right w:val="none" w:sz="0" w:space="0" w:color="auto"/>
          </w:divBdr>
        </w:div>
      </w:divsChild>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56535292">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02633289">
      <w:bodyDiv w:val="1"/>
      <w:marLeft w:val="0"/>
      <w:marRight w:val="0"/>
      <w:marTop w:val="0"/>
      <w:marBottom w:val="0"/>
      <w:divBdr>
        <w:top w:val="none" w:sz="0" w:space="0" w:color="auto"/>
        <w:left w:val="none" w:sz="0" w:space="0" w:color="auto"/>
        <w:bottom w:val="none" w:sz="0" w:space="0" w:color="auto"/>
        <w:right w:val="none" w:sz="0" w:space="0" w:color="auto"/>
      </w:divBdr>
    </w:div>
    <w:div w:id="1404715072">
      <w:bodyDiv w:val="1"/>
      <w:marLeft w:val="0"/>
      <w:marRight w:val="0"/>
      <w:marTop w:val="0"/>
      <w:marBottom w:val="0"/>
      <w:divBdr>
        <w:top w:val="none" w:sz="0" w:space="0" w:color="auto"/>
        <w:left w:val="none" w:sz="0" w:space="0" w:color="auto"/>
        <w:bottom w:val="none" w:sz="0" w:space="0" w:color="auto"/>
        <w:right w:val="none" w:sz="0" w:space="0" w:color="auto"/>
      </w:divBdr>
    </w:div>
    <w:div w:id="1410925637">
      <w:bodyDiv w:val="1"/>
      <w:marLeft w:val="0"/>
      <w:marRight w:val="0"/>
      <w:marTop w:val="0"/>
      <w:marBottom w:val="0"/>
      <w:divBdr>
        <w:top w:val="none" w:sz="0" w:space="0" w:color="auto"/>
        <w:left w:val="none" w:sz="0" w:space="0" w:color="auto"/>
        <w:bottom w:val="none" w:sz="0" w:space="0" w:color="auto"/>
        <w:right w:val="none" w:sz="0" w:space="0" w:color="auto"/>
      </w:divBdr>
      <w:divsChild>
        <w:div w:id="1076198594">
          <w:marLeft w:val="994"/>
          <w:marRight w:val="0"/>
          <w:marTop w:val="0"/>
          <w:marBottom w:val="0"/>
          <w:divBdr>
            <w:top w:val="none" w:sz="0" w:space="0" w:color="auto"/>
            <w:left w:val="none" w:sz="0" w:space="0" w:color="auto"/>
            <w:bottom w:val="none" w:sz="0" w:space="0" w:color="auto"/>
            <w:right w:val="none" w:sz="0" w:space="0" w:color="auto"/>
          </w:divBdr>
        </w:div>
      </w:divsChild>
    </w:div>
    <w:div w:id="1420180202">
      <w:bodyDiv w:val="1"/>
      <w:marLeft w:val="0"/>
      <w:marRight w:val="0"/>
      <w:marTop w:val="0"/>
      <w:marBottom w:val="0"/>
      <w:divBdr>
        <w:top w:val="none" w:sz="0" w:space="0" w:color="auto"/>
        <w:left w:val="none" w:sz="0" w:space="0" w:color="auto"/>
        <w:bottom w:val="none" w:sz="0" w:space="0" w:color="auto"/>
        <w:right w:val="none" w:sz="0" w:space="0" w:color="auto"/>
      </w:divBdr>
    </w:div>
    <w:div w:id="1452481368">
      <w:bodyDiv w:val="1"/>
      <w:marLeft w:val="0"/>
      <w:marRight w:val="0"/>
      <w:marTop w:val="0"/>
      <w:marBottom w:val="0"/>
      <w:divBdr>
        <w:top w:val="none" w:sz="0" w:space="0" w:color="auto"/>
        <w:left w:val="none" w:sz="0" w:space="0" w:color="auto"/>
        <w:bottom w:val="none" w:sz="0" w:space="0" w:color="auto"/>
        <w:right w:val="none" w:sz="0" w:space="0" w:color="auto"/>
      </w:divBdr>
    </w:div>
    <w:div w:id="145328097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81519747">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32634067">
      <w:bodyDiv w:val="1"/>
      <w:marLeft w:val="0"/>
      <w:marRight w:val="0"/>
      <w:marTop w:val="0"/>
      <w:marBottom w:val="0"/>
      <w:divBdr>
        <w:top w:val="none" w:sz="0" w:space="0" w:color="auto"/>
        <w:left w:val="none" w:sz="0" w:space="0" w:color="auto"/>
        <w:bottom w:val="none" w:sz="0" w:space="0" w:color="auto"/>
        <w:right w:val="none" w:sz="0" w:space="0" w:color="auto"/>
      </w:divBdr>
      <w:divsChild>
        <w:div w:id="882325921">
          <w:marLeft w:val="590"/>
          <w:marRight w:val="0"/>
          <w:marTop w:val="60"/>
          <w:marBottom w:val="60"/>
          <w:divBdr>
            <w:top w:val="none" w:sz="0" w:space="0" w:color="auto"/>
            <w:left w:val="none" w:sz="0" w:space="0" w:color="auto"/>
            <w:bottom w:val="none" w:sz="0" w:space="0" w:color="auto"/>
            <w:right w:val="none" w:sz="0" w:space="0" w:color="auto"/>
          </w:divBdr>
        </w:div>
      </w:divsChild>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52442436">
      <w:bodyDiv w:val="1"/>
      <w:marLeft w:val="0"/>
      <w:marRight w:val="0"/>
      <w:marTop w:val="0"/>
      <w:marBottom w:val="0"/>
      <w:divBdr>
        <w:top w:val="none" w:sz="0" w:space="0" w:color="auto"/>
        <w:left w:val="none" w:sz="0" w:space="0" w:color="auto"/>
        <w:bottom w:val="none" w:sz="0" w:space="0" w:color="auto"/>
        <w:right w:val="none" w:sz="0" w:space="0" w:color="auto"/>
      </w:divBdr>
      <w:divsChild>
        <w:div w:id="290207593">
          <w:marLeft w:val="446"/>
          <w:marRight w:val="0"/>
          <w:marTop w:val="0"/>
          <w:marBottom w:val="0"/>
          <w:divBdr>
            <w:top w:val="none" w:sz="0" w:space="0" w:color="auto"/>
            <w:left w:val="none" w:sz="0" w:space="0" w:color="auto"/>
            <w:bottom w:val="none" w:sz="0" w:space="0" w:color="auto"/>
            <w:right w:val="none" w:sz="0" w:space="0" w:color="auto"/>
          </w:divBdr>
        </w:div>
      </w:divsChild>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85859251">
      <w:bodyDiv w:val="1"/>
      <w:marLeft w:val="0"/>
      <w:marRight w:val="0"/>
      <w:marTop w:val="0"/>
      <w:marBottom w:val="0"/>
      <w:divBdr>
        <w:top w:val="none" w:sz="0" w:space="0" w:color="auto"/>
        <w:left w:val="none" w:sz="0" w:space="0" w:color="auto"/>
        <w:bottom w:val="none" w:sz="0" w:space="0" w:color="auto"/>
        <w:right w:val="none" w:sz="0" w:space="0" w:color="auto"/>
      </w:divBdr>
      <w:divsChild>
        <w:div w:id="1269044795">
          <w:marLeft w:val="835"/>
          <w:marRight w:val="0"/>
          <w:marTop w:val="60"/>
          <w:marBottom w:val="60"/>
          <w:divBdr>
            <w:top w:val="none" w:sz="0" w:space="0" w:color="auto"/>
            <w:left w:val="none" w:sz="0" w:space="0" w:color="auto"/>
            <w:bottom w:val="none" w:sz="0" w:space="0" w:color="auto"/>
            <w:right w:val="none" w:sz="0" w:space="0" w:color="auto"/>
          </w:divBdr>
        </w:div>
      </w:divsChild>
    </w:div>
    <w:div w:id="1687827411">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5124919">
      <w:bodyDiv w:val="1"/>
      <w:marLeft w:val="0"/>
      <w:marRight w:val="0"/>
      <w:marTop w:val="0"/>
      <w:marBottom w:val="0"/>
      <w:divBdr>
        <w:top w:val="none" w:sz="0" w:space="0" w:color="auto"/>
        <w:left w:val="none" w:sz="0" w:space="0" w:color="auto"/>
        <w:bottom w:val="none" w:sz="0" w:space="0" w:color="auto"/>
        <w:right w:val="none" w:sz="0" w:space="0" w:color="auto"/>
      </w:divBdr>
      <w:divsChild>
        <w:div w:id="162742297">
          <w:marLeft w:val="1267"/>
          <w:marRight w:val="0"/>
          <w:marTop w:val="96"/>
          <w:marBottom w:val="0"/>
          <w:divBdr>
            <w:top w:val="none" w:sz="0" w:space="0" w:color="auto"/>
            <w:left w:val="none" w:sz="0" w:space="0" w:color="auto"/>
            <w:bottom w:val="none" w:sz="0" w:space="0" w:color="auto"/>
            <w:right w:val="none" w:sz="0" w:space="0" w:color="auto"/>
          </w:divBdr>
        </w:div>
        <w:div w:id="705570741">
          <w:marLeft w:val="1267"/>
          <w:marRight w:val="0"/>
          <w:marTop w:val="96"/>
          <w:marBottom w:val="0"/>
          <w:divBdr>
            <w:top w:val="none" w:sz="0" w:space="0" w:color="auto"/>
            <w:left w:val="none" w:sz="0" w:space="0" w:color="auto"/>
            <w:bottom w:val="none" w:sz="0" w:space="0" w:color="auto"/>
            <w:right w:val="none" w:sz="0" w:space="0" w:color="auto"/>
          </w:divBdr>
        </w:div>
      </w:divsChild>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3663">
      <w:bodyDiv w:val="1"/>
      <w:marLeft w:val="0"/>
      <w:marRight w:val="0"/>
      <w:marTop w:val="0"/>
      <w:marBottom w:val="0"/>
      <w:divBdr>
        <w:top w:val="none" w:sz="0" w:space="0" w:color="auto"/>
        <w:left w:val="none" w:sz="0" w:space="0" w:color="auto"/>
        <w:bottom w:val="none" w:sz="0" w:space="0" w:color="auto"/>
        <w:right w:val="none" w:sz="0" w:space="0" w:color="auto"/>
      </w:divBdr>
    </w:div>
    <w:div w:id="1946689617">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354124">
      <w:bodyDiv w:val="1"/>
      <w:marLeft w:val="0"/>
      <w:marRight w:val="0"/>
      <w:marTop w:val="0"/>
      <w:marBottom w:val="0"/>
      <w:divBdr>
        <w:top w:val="none" w:sz="0" w:space="0" w:color="auto"/>
        <w:left w:val="none" w:sz="0" w:space="0" w:color="auto"/>
        <w:bottom w:val="none" w:sz="0" w:space="0" w:color="auto"/>
        <w:right w:val="none" w:sz="0" w:space="0" w:color="auto"/>
      </w:divBdr>
      <w:divsChild>
        <w:div w:id="2101483758">
          <w:marLeft w:val="590"/>
          <w:marRight w:val="0"/>
          <w:marTop w:val="60"/>
          <w:marBottom w:val="60"/>
          <w:divBdr>
            <w:top w:val="none" w:sz="0" w:space="0" w:color="auto"/>
            <w:left w:val="none" w:sz="0" w:space="0" w:color="auto"/>
            <w:bottom w:val="none" w:sz="0" w:space="0" w:color="auto"/>
            <w:right w:val="none" w:sz="0" w:space="0" w:color="auto"/>
          </w:divBdr>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44401358">
      <w:bodyDiv w:val="1"/>
      <w:marLeft w:val="0"/>
      <w:marRight w:val="0"/>
      <w:marTop w:val="0"/>
      <w:marBottom w:val="0"/>
      <w:divBdr>
        <w:top w:val="none" w:sz="0" w:space="0" w:color="auto"/>
        <w:left w:val="none" w:sz="0" w:space="0" w:color="auto"/>
        <w:bottom w:val="none" w:sz="0" w:space="0" w:color="auto"/>
        <w:right w:val="none" w:sz="0" w:space="0" w:color="auto"/>
      </w:divBdr>
    </w:div>
    <w:div w:id="2067297168">
      <w:bodyDiv w:val="1"/>
      <w:marLeft w:val="0"/>
      <w:marRight w:val="0"/>
      <w:marTop w:val="0"/>
      <w:marBottom w:val="0"/>
      <w:divBdr>
        <w:top w:val="none" w:sz="0" w:space="0" w:color="auto"/>
        <w:left w:val="none" w:sz="0" w:space="0" w:color="auto"/>
        <w:bottom w:val="none" w:sz="0" w:space="0" w:color="auto"/>
        <w:right w:val="none" w:sz="0" w:space="0" w:color="auto"/>
      </w:divBdr>
    </w:div>
    <w:div w:id="2069759300">
      <w:bodyDiv w:val="1"/>
      <w:marLeft w:val="0"/>
      <w:marRight w:val="0"/>
      <w:marTop w:val="0"/>
      <w:marBottom w:val="0"/>
      <w:divBdr>
        <w:top w:val="none" w:sz="0" w:space="0" w:color="auto"/>
        <w:left w:val="none" w:sz="0" w:space="0" w:color="auto"/>
        <w:bottom w:val="none" w:sz="0" w:space="0" w:color="auto"/>
        <w:right w:val="none" w:sz="0" w:space="0" w:color="auto"/>
      </w:divBdr>
      <w:divsChild>
        <w:div w:id="462188638">
          <w:marLeft w:val="274"/>
          <w:marRight w:val="0"/>
          <w:marTop w:val="0"/>
          <w:marBottom w:val="0"/>
          <w:divBdr>
            <w:top w:val="none" w:sz="0" w:space="0" w:color="auto"/>
            <w:left w:val="none" w:sz="0" w:space="0" w:color="auto"/>
            <w:bottom w:val="none" w:sz="0" w:space="0" w:color="auto"/>
            <w:right w:val="none" w:sz="0" w:space="0" w:color="auto"/>
          </w:divBdr>
        </w:div>
      </w:divsChild>
    </w:div>
    <w:div w:id="2070029183">
      <w:bodyDiv w:val="1"/>
      <w:marLeft w:val="0"/>
      <w:marRight w:val="0"/>
      <w:marTop w:val="0"/>
      <w:marBottom w:val="0"/>
      <w:divBdr>
        <w:top w:val="none" w:sz="0" w:space="0" w:color="auto"/>
        <w:left w:val="none" w:sz="0" w:space="0" w:color="auto"/>
        <w:bottom w:val="none" w:sz="0" w:space="0" w:color="auto"/>
        <w:right w:val="none" w:sz="0" w:space="0" w:color="auto"/>
      </w:divBdr>
      <w:divsChild>
        <w:div w:id="1650597590">
          <w:marLeft w:val="835"/>
          <w:marRight w:val="0"/>
          <w:marTop w:val="60"/>
          <w:marBottom w:val="60"/>
          <w:divBdr>
            <w:top w:val="none" w:sz="0" w:space="0" w:color="auto"/>
            <w:left w:val="none" w:sz="0" w:space="0" w:color="auto"/>
            <w:bottom w:val="none" w:sz="0" w:space="0" w:color="auto"/>
            <w:right w:val="none" w:sz="0" w:space="0" w:color="auto"/>
          </w:divBdr>
        </w:div>
      </w:divsChild>
    </w:div>
    <w:div w:id="2079205397">
      <w:bodyDiv w:val="1"/>
      <w:marLeft w:val="0"/>
      <w:marRight w:val="0"/>
      <w:marTop w:val="0"/>
      <w:marBottom w:val="0"/>
      <w:divBdr>
        <w:top w:val="none" w:sz="0" w:space="0" w:color="auto"/>
        <w:left w:val="none" w:sz="0" w:space="0" w:color="auto"/>
        <w:bottom w:val="none" w:sz="0" w:space="0" w:color="auto"/>
        <w:right w:val="none" w:sz="0" w:space="0" w:color="auto"/>
      </w:divBdr>
      <w:divsChild>
        <w:div w:id="1308784274">
          <w:marLeft w:val="1166"/>
          <w:marRight w:val="0"/>
          <w:marTop w:val="91"/>
          <w:marBottom w:val="0"/>
          <w:divBdr>
            <w:top w:val="none" w:sz="0" w:space="0" w:color="auto"/>
            <w:left w:val="none" w:sz="0" w:space="0" w:color="auto"/>
            <w:bottom w:val="none" w:sz="0" w:space="0" w:color="auto"/>
            <w:right w:val="none" w:sz="0" w:space="0" w:color="auto"/>
          </w:divBdr>
        </w:div>
      </w:divsChild>
    </w:div>
    <w:div w:id="2082940779">
      <w:bodyDiv w:val="1"/>
      <w:marLeft w:val="0"/>
      <w:marRight w:val="0"/>
      <w:marTop w:val="0"/>
      <w:marBottom w:val="0"/>
      <w:divBdr>
        <w:top w:val="none" w:sz="0" w:space="0" w:color="auto"/>
        <w:left w:val="none" w:sz="0" w:space="0" w:color="auto"/>
        <w:bottom w:val="none" w:sz="0" w:space="0" w:color="auto"/>
        <w:right w:val="none" w:sz="0" w:space="0" w:color="auto"/>
      </w:divBdr>
      <w:divsChild>
        <w:div w:id="1262296816">
          <w:marLeft w:val="360"/>
          <w:marRight w:val="0"/>
          <w:marTop w:val="60"/>
          <w:marBottom w:val="60"/>
          <w:divBdr>
            <w:top w:val="none" w:sz="0" w:space="0" w:color="auto"/>
            <w:left w:val="none" w:sz="0" w:space="0" w:color="auto"/>
            <w:bottom w:val="none" w:sz="0" w:space="0" w:color="auto"/>
            <w:right w:val="none" w:sz="0" w:space="0" w:color="auto"/>
          </w:divBdr>
        </w:div>
      </w:divsChild>
    </w:div>
    <w:div w:id="2091386310">
      <w:bodyDiv w:val="1"/>
      <w:marLeft w:val="0"/>
      <w:marRight w:val="0"/>
      <w:marTop w:val="0"/>
      <w:marBottom w:val="0"/>
      <w:divBdr>
        <w:top w:val="none" w:sz="0" w:space="0" w:color="auto"/>
        <w:left w:val="none" w:sz="0" w:space="0" w:color="auto"/>
        <w:bottom w:val="none" w:sz="0" w:space="0" w:color="auto"/>
        <w:right w:val="none" w:sz="0" w:space="0" w:color="auto"/>
      </w:divBdr>
    </w:div>
    <w:div w:id="2092892987">
      <w:bodyDiv w:val="1"/>
      <w:marLeft w:val="0"/>
      <w:marRight w:val="0"/>
      <w:marTop w:val="0"/>
      <w:marBottom w:val="0"/>
      <w:divBdr>
        <w:top w:val="none" w:sz="0" w:space="0" w:color="auto"/>
        <w:left w:val="none" w:sz="0" w:space="0" w:color="auto"/>
        <w:bottom w:val="none" w:sz="0" w:space="0" w:color="auto"/>
        <w:right w:val="none" w:sz="0" w:space="0" w:color="auto"/>
      </w:divBdr>
    </w:div>
    <w:div w:id="2104493703">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13236570">
      <w:bodyDiv w:val="1"/>
      <w:marLeft w:val="0"/>
      <w:marRight w:val="0"/>
      <w:marTop w:val="0"/>
      <w:marBottom w:val="0"/>
      <w:divBdr>
        <w:top w:val="none" w:sz="0" w:space="0" w:color="auto"/>
        <w:left w:val="none" w:sz="0" w:space="0" w:color="auto"/>
        <w:bottom w:val="none" w:sz="0" w:space="0" w:color="auto"/>
        <w:right w:val="none" w:sz="0" w:space="0" w:color="auto"/>
      </w:divBdr>
      <w:divsChild>
        <w:div w:id="299458890">
          <w:marLeft w:val="274"/>
          <w:marRight w:val="0"/>
          <w:marTop w:val="0"/>
          <w:marBottom w:val="0"/>
          <w:divBdr>
            <w:top w:val="none" w:sz="0" w:space="0" w:color="auto"/>
            <w:left w:val="none" w:sz="0" w:space="0" w:color="auto"/>
            <w:bottom w:val="none" w:sz="0" w:space="0" w:color="auto"/>
            <w:right w:val="none" w:sz="0" w:space="0" w:color="auto"/>
          </w:divBdr>
        </w:div>
      </w:divsChild>
    </w:div>
    <w:div w:id="2127120754">
      <w:bodyDiv w:val="1"/>
      <w:marLeft w:val="0"/>
      <w:marRight w:val="0"/>
      <w:marTop w:val="0"/>
      <w:marBottom w:val="0"/>
      <w:divBdr>
        <w:top w:val="none" w:sz="0" w:space="0" w:color="auto"/>
        <w:left w:val="none" w:sz="0" w:space="0" w:color="auto"/>
        <w:bottom w:val="none" w:sz="0" w:space="0" w:color="auto"/>
        <w:right w:val="none" w:sz="0" w:space="0" w:color="auto"/>
      </w:divBdr>
      <w:divsChild>
        <w:div w:id="465857937">
          <w:marLeft w:val="274"/>
          <w:marRight w:val="0"/>
          <w:marTop w:val="0"/>
          <w:marBottom w:val="0"/>
          <w:divBdr>
            <w:top w:val="none" w:sz="0" w:space="0" w:color="auto"/>
            <w:left w:val="none" w:sz="0" w:space="0" w:color="auto"/>
            <w:bottom w:val="none" w:sz="0" w:space="0" w:color="auto"/>
            <w:right w:val="none" w:sz="0" w:space="0" w:color="auto"/>
          </w:divBdr>
        </w:div>
      </w:divsChild>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D7692-DE95-4EA8-B617-2FBF5D0D3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6</Pages>
  <Words>1771</Words>
  <Characters>10100</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11848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Seungri Jin (Samsung)</cp:lastModifiedBy>
  <cp:revision>17</cp:revision>
  <cp:lastPrinted>2016-02-01T04:11:00Z</cp:lastPrinted>
  <dcterms:created xsi:type="dcterms:W3CDTF">2023-08-08T01:50:00Z</dcterms:created>
  <dcterms:modified xsi:type="dcterms:W3CDTF">2023-09-27T05:13:00Z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ies>
</file>